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jc w:val="center"/>
      </w:pPr>
      <w:r>
        <w:rPr>
          <w:rFonts w:ascii="Aptos" w:hAnsi="Aptos"/>
          <w:b/>
          <w:color w:val="1F4E78"/>
          <w:sz w:val="28"/>
        </w:rPr>
        <w:t>PRACTICAL ACTIVITY PACK</w:t>
      </w:r>
    </w:p>
    <w:p>
      <w:pPr>
        <w:jc w:val="center"/>
      </w:pPr>
      <w:r>
        <w:rPr>
          <w:rFonts w:ascii="Aptos Display" w:hAnsi="Aptos Display"/>
          <w:b/>
          <w:color w:val="1F2937"/>
          <w:sz w:val="52"/>
        </w:rPr>
        <w:t>Read Me First</w:t>
      </w:r>
    </w:p>
    <w:p>
      <w:pPr>
        <w:jc w:val="center"/>
      </w:pPr>
      <w:r>
        <w:rPr>
          <w:rFonts w:ascii="Aptos Display" w:hAnsi="Aptos Display"/>
          <w:color w:val="1F4E78"/>
          <w:sz w:val="34"/>
        </w:rPr>
        <w:t>Creating and Deploying Windows 10 Disk Images</w:t>
      </w:r>
    </w:p>
    <w:p/>
    <w:tbl>
      <w:tblPr>
        <w:tblStyle w:val="TableGrid"/>
        <w:tblW w:type="auto" w:w="0"/>
        <w:jc w:val="center"/>
        <w:tblLayout w:type="fixed"/>
        <w:tblLook w:firstColumn="1" w:firstRow="1" w:lastColumn="0" w:lastRow="0" w:noHBand="0" w:noVBand="1" w:val="04A0"/>
      </w:tblPr>
      <w:tblGrid>
        <w:gridCol w:w="5112"/>
        <w:gridCol w:w="5112"/>
      </w:tblGrid>
      <w:tr>
        <w:trPr>
          <w:cantSplit/>
        </w:trPr>
        <w:tc>
          <w:tcPr>
            <w:tcW w:type="dxa" w:w="2448"/>
            <w:tcMar>
              <w:top w:w="80" w:type="dxa"/>
              <w:start w:w="100" w:type="dxa"/>
              <w:bottom w:w="80" w:type="dxa"/>
              <w:end w:w="100" w:type="dxa"/>
            </w:tcMar>
            <w:vAlign w:val="center"/>
            <w:shd w:fill="1F4E78"/>
          </w:tcPr>
          <w:p>
            <w:r/>
            <w:r>
              <w:rPr>
                <w:b/>
                <w:color w:val="FFFFFF"/>
                <w:sz w:val="20"/>
              </w:rPr>
              <w:t>Qualification</w:t>
            </w:r>
          </w:p>
        </w:tc>
        <w:tc>
          <w:tcPr>
            <w:tcW w:type="dxa" w:w="7056"/>
            <w:tcMar>
              <w:top w:w="80" w:type="dxa"/>
              <w:start w:w="100" w:type="dxa"/>
              <w:bottom w:w="80" w:type="dxa"/>
              <w:end w:w="100" w:type="dxa"/>
            </w:tcMar>
            <w:vAlign w:val="center"/>
            <w:shd w:fill="EEF5FB"/>
          </w:tcPr>
          <w:p>
            <w:r/>
            <w:r>
              <w:rPr>
                <w:b w:val="0"/>
                <w:sz w:val="20"/>
              </w:rPr>
              <w:t>Pearson T-Level Digital Support and Security</w:t>
            </w:r>
          </w:p>
        </w:tc>
      </w:tr>
      <w:tr>
        <w:trPr>
          <w:cantSplit/>
        </w:trPr>
        <w:tc>
          <w:tcPr>
            <w:tcW w:type="dxa" w:w="2448"/>
            <w:tcMar>
              <w:top w:w="80" w:type="dxa"/>
              <w:start w:w="100" w:type="dxa"/>
              <w:bottom w:w="80" w:type="dxa"/>
              <w:end w:w="100" w:type="dxa"/>
            </w:tcMar>
            <w:vAlign w:val="center"/>
            <w:shd w:fill="1F4E78"/>
          </w:tcPr>
          <w:p>
            <w:r/>
            <w:r>
              <w:rPr>
                <w:b/>
                <w:color w:val="FFFFFF"/>
                <w:sz w:val="20"/>
              </w:rPr>
              <w:t>Criterion</w:t>
            </w:r>
          </w:p>
        </w:tc>
        <w:tc>
          <w:tcPr>
            <w:tcW w:type="dxa" w:w="7056"/>
            <w:tcMar>
              <w:top w:w="80" w:type="dxa"/>
              <w:start w:w="100" w:type="dxa"/>
              <w:bottom w:w="80" w:type="dxa"/>
              <w:end w:w="100" w:type="dxa"/>
            </w:tcMar>
            <w:vAlign w:val="center"/>
            <w:shd w:fill="FFFFFF"/>
          </w:tcPr>
          <w:p>
            <w:r/>
            <w:r>
              <w:rPr>
                <w:b w:val="0"/>
                <w:sz w:val="20"/>
              </w:rPr>
              <w:t>2.13 Understand the steps in creating and deploying disk images</w:t>
            </w:r>
          </w:p>
        </w:tc>
      </w:tr>
      <w:tr>
        <w:trPr>
          <w:cantSplit/>
        </w:trPr>
        <w:tc>
          <w:tcPr>
            <w:tcW w:type="dxa" w:w="2448"/>
            <w:tcMar>
              <w:top w:w="80" w:type="dxa"/>
              <w:start w:w="100" w:type="dxa"/>
              <w:bottom w:w="80" w:type="dxa"/>
              <w:end w:w="100" w:type="dxa"/>
            </w:tcMar>
            <w:vAlign w:val="center"/>
            <w:shd w:fill="1F4E78"/>
          </w:tcPr>
          <w:p>
            <w:r/>
            <w:r>
              <w:rPr>
                <w:b/>
                <w:color w:val="FFFFFF"/>
                <w:sz w:val="20"/>
              </w:rPr>
              <w:t>Document audience</w:t>
            </w:r>
          </w:p>
        </w:tc>
        <w:tc>
          <w:tcPr>
            <w:tcW w:type="dxa" w:w="7056"/>
            <w:tcMar>
              <w:top w:w="80" w:type="dxa"/>
              <w:start w:w="100" w:type="dxa"/>
              <w:bottom w:w="80" w:type="dxa"/>
              <w:end w:w="100" w:type="dxa"/>
            </w:tcMar>
            <w:vAlign w:val="center"/>
            <w:shd w:fill="EEF5FB"/>
          </w:tcPr>
          <w:p>
            <w:r/>
            <w:r>
              <w:rPr>
                <w:b w:val="0"/>
                <w:sz w:val="20"/>
              </w:rPr>
              <w:t>Teacher / Learner</w:t>
            </w:r>
          </w:p>
        </w:tc>
      </w:tr>
      <w:tr>
        <w:trPr>
          <w:cantSplit/>
        </w:trPr>
        <w:tc>
          <w:tcPr>
            <w:tcW w:type="dxa" w:w="2448"/>
            <w:tcMar>
              <w:top w:w="80" w:type="dxa"/>
              <w:start w:w="100" w:type="dxa"/>
              <w:bottom w:w="80" w:type="dxa"/>
              <w:end w:w="100" w:type="dxa"/>
            </w:tcMar>
            <w:vAlign w:val="center"/>
            <w:shd w:fill="1F4E78"/>
          </w:tcPr>
          <w:p>
            <w:r/>
            <w:r>
              <w:rPr>
                <w:b/>
                <w:color w:val="FFFFFF"/>
                <w:sz w:val="20"/>
              </w:rPr>
              <w:t>Pack version</w:t>
            </w:r>
          </w:p>
        </w:tc>
        <w:tc>
          <w:tcPr>
            <w:tcW w:type="dxa" w:w="7056"/>
            <w:tcMar>
              <w:top w:w="80" w:type="dxa"/>
              <w:start w:w="100" w:type="dxa"/>
              <w:bottom w:w="80" w:type="dxa"/>
              <w:end w:w="100" w:type="dxa"/>
            </w:tcMar>
            <w:vAlign w:val="center"/>
            <w:shd w:fill="FFFFFF"/>
          </w:tcPr>
          <w:p>
            <w:r/>
            <w:r>
              <w:rPr>
                <w:b w:val="0"/>
                <w:sz w:val="20"/>
              </w:rPr>
              <w:t>1.0 | July 2026</w:t>
            </w:r>
          </w:p>
        </w:tc>
      </w:tr>
    </w:tbl>
    <w:p/>
    <w:p/>
    <w:tbl>
      <w:tblPr>
        <w:tblStyle w:val="TableGrid"/>
        <w:tblW w:type="auto" w:w="0"/>
        <w:jc w:val="center"/>
        <w:tblLayout w:type="fixed"/>
        <w:tblLook w:firstColumn="1" w:firstRow="1" w:lastColumn="0" w:lastRow="0" w:noHBand="0" w:noVBand="1" w:val="04A0"/>
      </w:tblPr>
      <w:tblGrid>
        <w:gridCol w:w="10224"/>
      </w:tblGrid>
      <w:tr>
        <w:trPr>
          <w:cantSplit/>
        </w:trPr>
        <w:tc>
          <w:tcPr>
            <w:tcW w:type="dxa" w:w="10224"/>
            <w:shd w:fill="FFF2CC"/>
            <w:tcMar>
              <w:top w:w="120" w:type="dxa"/>
              <w:start w:w="140" w:type="dxa"/>
              <w:bottom w:w="120" w:type="dxa"/>
              <w:end w:w="140" w:type="dxa"/>
            </w:tcMar>
          </w:tcPr>
          <w:p>
            <w:r>
              <w:rPr>
                <w:b/>
                <w:color w:val="1F4E78"/>
                <w:sz w:val="20"/>
              </w:rPr>
              <w:t>Important platform notice</w:t>
            </w:r>
          </w:p>
          <w:p>
            <w:pPr>
              <w:spacing w:after="0"/>
            </w:pPr>
            <w:r>
              <w:rPr>
                <w:sz w:val="18"/>
              </w:rPr>
              <w:t>Windows 10 reached end of support on 14 October 2025. This pack uses Windows 10 because it is specified in the activity brief. Complete the practical only in an isolated training lab or virtual environment. A live organisational deployment must have a documented security exception and appropriate Extended Security Updates (ESU), or be replaced by a supported Windows version.</w:t>
            </w:r>
          </w:p>
        </w:tc>
      </w:tr>
    </w:tbl>
    <w:p/>
    <w:p>
      <w:pPr>
        <w:jc w:val="center"/>
      </w:pPr>
      <w:r>
        <w:rPr>
          <w:b/>
          <w:color w:val="9C0006"/>
          <w:sz w:val="18"/>
        </w:rPr>
        <w:t>Use only organisation-approved, licensed Windows installation media. Never capture personal data, activation keys or real user accounts in a base image.</w:t>
      </w:r>
    </w:p>
    <w:p>
      <w:r>
        <w:br w:type="page"/>
      </w:r>
    </w:p>
    <w:p>
      <w:pPr>
        <w:pStyle w:val="Heading1"/>
      </w:pPr>
      <w:r>
        <w:t>What this pack contains</w:t>
      </w:r>
    </w:p>
    <w:p>
      <w:r>
        <w:t>This folder contains a complete practical activity for Pearson T-Level Digital Support and Security criterion 2.13: creating and deploying disk images. The workflow uses a Windows 10 reference virtual machine, Windows SIM, Sysprep, WinPE and DISM, and includes the required open-source antivirus, productivity and web-browsing software.</w:t>
      </w:r>
    </w:p>
    <w:p/>
    <w:tbl>
      <w:tblPr>
        <w:tblStyle w:val="TableGrid"/>
        <w:tblW w:type="auto" w:w="0"/>
        <w:jc w:val="center"/>
        <w:tblLayout w:type="fixed"/>
        <w:tblLook w:firstColumn="1" w:firstRow="1" w:lastColumn="0" w:lastRow="0" w:noHBand="0" w:noVBand="1" w:val="04A0"/>
      </w:tblPr>
      <w:tblGrid>
        <w:gridCol w:w="10224"/>
      </w:tblGrid>
      <w:tr>
        <w:trPr>
          <w:cantSplit/>
        </w:trPr>
        <w:tc>
          <w:tcPr>
            <w:tcW w:type="dxa" w:w="10224"/>
            <w:shd w:fill="FFF2CC"/>
            <w:tcMar>
              <w:top w:w="120" w:type="dxa"/>
              <w:start w:w="140" w:type="dxa"/>
              <w:bottom w:w="120" w:type="dxa"/>
              <w:end w:w="140" w:type="dxa"/>
            </w:tcMar>
          </w:tcPr>
          <w:p>
            <w:r>
              <w:rPr>
                <w:b/>
                <w:color w:val="1F4E78"/>
                <w:sz w:val="20"/>
              </w:rPr>
              <w:t>Use in a controlled lab</w:t>
            </w:r>
          </w:p>
          <w:p>
            <w:pPr>
              <w:spacing w:after="0"/>
            </w:pPr>
            <w:r>
              <w:rPr>
                <w:sz w:val="18"/>
              </w:rPr>
              <w:t>Windows 10 support ended on 14 October 2025. Use an isolated virtual lab, approved licensed media and a documented ESU/security exception where required. Do not deploy this training image to live organisational devices without formal approval.</w:t>
            </w:r>
          </w:p>
        </w:tc>
      </w:tr>
    </w:tbl>
    <w:p/>
    <w:p>
      <w:pPr>
        <w:pStyle w:val="Heading1"/>
      </w:pPr>
      <w:r>
        <w:t>Recommended order</w:t>
      </w:r>
    </w:p>
    <w:tbl>
      <w:tblPr>
        <w:tblStyle w:val="TableGrid"/>
        <w:tblW w:type="auto" w:w="0"/>
        <w:jc w:val="center"/>
        <w:tblLayout w:type="fixed"/>
        <w:tblLook w:firstColumn="1" w:firstRow="1" w:lastColumn="0" w:lastRow="0" w:noHBand="0" w:noVBand="1" w:val="04A0"/>
      </w:tblPr>
      <w:tblGrid>
        <w:gridCol w:w="3408"/>
        <w:gridCol w:w="3408"/>
        <w:gridCol w:w="3408"/>
      </w:tblGrid>
      <w:tr>
        <w:trPr>
          <w:tblHeader w:val="true"/>
          <w:cantSplit/>
        </w:trPr>
        <w:tc>
          <w:tcPr>
            <w:tcW w:type="dxa" w:w="936"/>
            <w:tcMar>
              <w:top w:w="80" w:type="dxa"/>
              <w:start w:w="100" w:type="dxa"/>
              <w:bottom w:w="80" w:type="dxa"/>
              <w:end w:w="100" w:type="dxa"/>
            </w:tcMar>
            <w:vAlign w:val="center"/>
            <w:shd w:fill="1F4E78"/>
          </w:tcPr>
          <w:p>
            <w:r/>
            <w:r>
              <w:rPr>
                <w:b/>
                <w:color w:val="FFFFFF"/>
                <w:sz w:val="18"/>
              </w:rPr>
              <w:t>Order</w:t>
            </w:r>
          </w:p>
        </w:tc>
        <w:tc>
          <w:tcPr>
            <w:tcW w:type="dxa" w:w="3816"/>
            <w:tcMar>
              <w:top w:w="80" w:type="dxa"/>
              <w:start w:w="100" w:type="dxa"/>
              <w:bottom w:w="80" w:type="dxa"/>
              <w:end w:w="100" w:type="dxa"/>
            </w:tcMar>
            <w:vAlign w:val="center"/>
            <w:shd w:fill="1F4E78"/>
          </w:tcPr>
          <w:p>
            <w:r/>
            <w:r>
              <w:rPr>
                <w:b/>
                <w:color w:val="FFFFFF"/>
                <w:sz w:val="18"/>
              </w:rPr>
              <w:t>File</w:t>
            </w:r>
          </w:p>
        </w:tc>
        <w:tc>
          <w:tcPr>
            <w:tcW w:type="dxa" w:w="5040"/>
            <w:tcMar>
              <w:top w:w="80" w:type="dxa"/>
              <w:start w:w="100" w:type="dxa"/>
              <w:bottom w:w="80" w:type="dxa"/>
              <w:end w:w="100" w:type="dxa"/>
            </w:tcMar>
            <w:vAlign w:val="center"/>
            <w:shd w:fill="1F4E78"/>
          </w:tcPr>
          <w:p>
            <w:r/>
            <w:r>
              <w:rPr>
                <w:b/>
                <w:color w:val="FFFFFF"/>
                <w:sz w:val="18"/>
              </w:rPr>
              <w:t>Use</w:t>
            </w:r>
          </w:p>
        </w:tc>
      </w:tr>
      <w:tr>
        <w:trPr>
          <w:cantSplit/>
        </w:trPr>
        <w:tc>
          <w:tcPr>
            <w:tcW w:type="dxa" w:w="936"/>
            <w:tcMar>
              <w:top w:w="80" w:type="dxa"/>
              <w:start w:w="100" w:type="dxa"/>
              <w:bottom w:w="80" w:type="dxa"/>
              <w:end w:w="100" w:type="dxa"/>
            </w:tcMar>
            <w:vAlign w:val="center"/>
          </w:tcPr>
          <w:p>
            <w:r/>
            <w:r>
              <w:rPr>
                <w:b w:val="0"/>
                <w:sz w:val="16"/>
              </w:rPr>
              <w:t>1</w:t>
            </w:r>
          </w:p>
        </w:tc>
        <w:tc>
          <w:tcPr>
            <w:tcW w:type="dxa" w:w="3816"/>
            <w:tcMar>
              <w:top w:w="80" w:type="dxa"/>
              <w:start w:w="100" w:type="dxa"/>
              <w:bottom w:w="80" w:type="dxa"/>
              <w:end w:w="100" w:type="dxa"/>
            </w:tcMar>
            <w:vAlign w:val="center"/>
          </w:tcPr>
          <w:p>
            <w:r/>
            <w:r>
              <w:rPr>
                <w:b w:val="0"/>
                <w:sz w:val="16"/>
              </w:rPr>
              <w:t>05_Teacher_and_Assessor_Guide.docx</w:t>
            </w:r>
          </w:p>
        </w:tc>
        <w:tc>
          <w:tcPr>
            <w:tcW w:type="dxa" w:w="5040"/>
            <w:tcMar>
              <w:top w:w="80" w:type="dxa"/>
              <w:start w:w="100" w:type="dxa"/>
              <w:bottom w:w="80" w:type="dxa"/>
              <w:end w:w="100" w:type="dxa"/>
            </w:tcMar>
            <w:vAlign w:val="center"/>
          </w:tcPr>
          <w:p>
            <w:r/>
            <w:r>
              <w:rPr>
                <w:b w:val="0"/>
                <w:sz w:val="16"/>
              </w:rPr>
              <w:t>Prepare the lab, resources, checkpoints and assessment approach.</w:t>
            </w:r>
          </w:p>
        </w:tc>
      </w:tr>
      <w:tr>
        <w:trPr>
          <w:cantSplit/>
        </w:trPr>
        <w:tc>
          <w:tcPr>
            <w:tcW w:type="dxa" w:w="936"/>
            <w:tcMar>
              <w:top w:w="80" w:type="dxa"/>
              <w:start w:w="100" w:type="dxa"/>
              <w:bottom w:w="80" w:type="dxa"/>
              <w:end w:w="100" w:type="dxa"/>
            </w:tcMar>
            <w:vAlign w:val="center"/>
          </w:tcPr>
          <w:p>
            <w:r/>
            <w:r>
              <w:rPr>
                <w:b w:val="0"/>
                <w:sz w:val="16"/>
              </w:rPr>
              <w:t>2</w:t>
            </w:r>
          </w:p>
        </w:tc>
        <w:tc>
          <w:tcPr>
            <w:tcW w:type="dxa" w:w="3816"/>
            <w:tcMar>
              <w:top w:w="80" w:type="dxa"/>
              <w:start w:w="100" w:type="dxa"/>
              <w:bottom w:w="80" w:type="dxa"/>
              <w:end w:w="100" w:type="dxa"/>
            </w:tcMar>
            <w:vAlign w:val="center"/>
          </w:tcPr>
          <w:p>
            <w:r/>
            <w:r>
              <w:rPr>
                <w:b w:val="0"/>
                <w:sz w:val="16"/>
              </w:rPr>
              <w:t>01_Student_Practical_Workbook.docx</w:t>
            </w:r>
          </w:p>
        </w:tc>
        <w:tc>
          <w:tcPr>
            <w:tcW w:type="dxa" w:w="5040"/>
            <w:tcMar>
              <w:top w:w="80" w:type="dxa"/>
              <w:start w:w="100" w:type="dxa"/>
              <w:bottom w:w="80" w:type="dxa"/>
              <w:end w:w="100" w:type="dxa"/>
            </w:tcMar>
            <w:vAlign w:val="center"/>
          </w:tcPr>
          <w:p>
            <w:r/>
            <w:r>
              <w:rPr>
                <w:b w:val="0"/>
                <w:sz w:val="16"/>
              </w:rPr>
              <w:t>Follow the complete practical workflow.</w:t>
            </w:r>
          </w:p>
        </w:tc>
      </w:tr>
      <w:tr>
        <w:trPr>
          <w:cantSplit/>
        </w:trPr>
        <w:tc>
          <w:tcPr>
            <w:tcW w:type="dxa" w:w="936"/>
            <w:tcMar>
              <w:top w:w="80" w:type="dxa"/>
              <w:start w:w="100" w:type="dxa"/>
              <w:bottom w:w="80" w:type="dxa"/>
              <w:end w:w="100" w:type="dxa"/>
            </w:tcMar>
            <w:vAlign w:val="center"/>
          </w:tcPr>
          <w:p>
            <w:r/>
            <w:r>
              <w:rPr>
                <w:b w:val="0"/>
                <w:sz w:val="16"/>
              </w:rPr>
              <w:t>3</w:t>
            </w:r>
          </w:p>
        </w:tc>
        <w:tc>
          <w:tcPr>
            <w:tcW w:type="dxa" w:w="3816"/>
            <w:tcMar>
              <w:top w:w="80" w:type="dxa"/>
              <w:start w:w="100" w:type="dxa"/>
              <w:bottom w:w="80" w:type="dxa"/>
              <w:end w:w="100" w:type="dxa"/>
            </w:tcMar>
            <w:vAlign w:val="center"/>
          </w:tcPr>
          <w:p>
            <w:r/>
            <w:r>
              <w:rPr>
                <w:b w:val="0"/>
                <w:sz w:val="16"/>
              </w:rPr>
              <w:t>03_Progress_and_Evidence_Tracker.docx</w:t>
            </w:r>
          </w:p>
        </w:tc>
        <w:tc>
          <w:tcPr>
            <w:tcW w:type="dxa" w:w="5040"/>
            <w:tcMar>
              <w:top w:w="80" w:type="dxa"/>
              <w:start w:w="100" w:type="dxa"/>
              <w:bottom w:w="80" w:type="dxa"/>
              <w:end w:w="100" w:type="dxa"/>
            </w:tcMar>
            <w:vAlign w:val="center"/>
          </w:tcPr>
          <w:p>
            <w:r/>
            <w:r>
              <w:rPr>
                <w:b w:val="0"/>
                <w:sz w:val="16"/>
              </w:rPr>
              <w:t>Update throughout the practical and obtain sign-offs.</w:t>
            </w:r>
          </w:p>
        </w:tc>
      </w:tr>
      <w:tr>
        <w:trPr>
          <w:cantSplit/>
        </w:trPr>
        <w:tc>
          <w:tcPr>
            <w:tcW w:type="dxa" w:w="936"/>
            <w:tcMar>
              <w:top w:w="80" w:type="dxa"/>
              <w:start w:w="100" w:type="dxa"/>
              <w:bottom w:w="80" w:type="dxa"/>
              <w:end w:w="100" w:type="dxa"/>
            </w:tcMar>
            <w:vAlign w:val="center"/>
          </w:tcPr>
          <w:p>
            <w:r/>
            <w:r>
              <w:rPr>
                <w:b w:val="0"/>
                <w:sz w:val="16"/>
              </w:rPr>
              <w:t>4</w:t>
            </w:r>
          </w:p>
        </w:tc>
        <w:tc>
          <w:tcPr>
            <w:tcW w:type="dxa" w:w="3816"/>
            <w:tcMar>
              <w:top w:w="80" w:type="dxa"/>
              <w:start w:w="100" w:type="dxa"/>
              <w:bottom w:w="80" w:type="dxa"/>
              <w:end w:w="100" w:type="dxa"/>
            </w:tcMar>
            <w:vAlign w:val="center"/>
          </w:tcPr>
          <w:p>
            <w:r/>
            <w:r>
              <w:rPr>
                <w:b w:val="0"/>
                <w:sz w:val="16"/>
              </w:rPr>
              <w:t>02_Knowledge_Assessment.docx</w:t>
            </w:r>
          </w:p>
        </w:tc>
        <w:tc>
          <w:tcPr>
            <w:tcW w:type="dxa" w:w="5040"/>
            <w:tcMar>
              <w:top w:w="80" w:type="dxa"/>
              <w:start w:w="100" w:type="dxa"/>
              <w:bottom w:w="80" w:type="dxa"/>
              <w:end w:w="100" w:type="dxa"/>
            </w:tcMar>
            <w:vAlign w:val="center"/>
          </w:tcPr>
          <w:p>
            <w:r/>
            <w:r>
              <w:rPr>
                <w:b w:val="0"/>
                <w:sz w:val="16"/>
              </w:rPr>
              <w:t>Complete after the practical; mark scheme is in the teacher guide.</w:t>
            </w:r>
          </w:p>
        </w:tc>
      </w:tr>
      <w:tr>
        <w:trPr>
          <w:cantSplit/>
        </w:trPr>
        <w:tc>
          <w:tcPr>
            <w:tcW w:type="dxa" w:w="936"/>
            <w:tcMar>
              <w:top w:w="80" w:type="dxa"/>
              <w:start w:w="100" w:type="dxa"/>
              <w:bottom w:w="80" w:type="dxa"/>
              <w:end w:w="100" w:type="dxa"/>
            </w:tcMar>
            <w:vAlign w:val="center"/>
          </w:tcPr>
          <w:p>
            <w:r/>
            <w:r>
              <w:rPr>
                <w:b w:val="0"/>
                <w:sz w:val="16"/>
              </w:rPr>
              <w:t>5</w:t>
            </w:r>
          </w:p>
        </w:tc>
        <w:tc>
          <w:tcPr>
            <w:tcW w:type="dxa" w:w="3816"/>
            <w:tcMar>
              <w:top w:w="80" w:type="dxa"/>
              <w:start w:w="100" w:type="dxa"/>
              <w:bottom w:w="80" w:type="dxa"/>
              <w:end w:w="100" w:type="dxa"/>
            </w:tcMar>
            <w:vAlign w:val="center"/>
          </w:tcPr>
          <w:p>
            <w:r/>
            <w:r>
              <w:rPr>
                <w:b w:val="0"/>
                <w:sz w:val="16"/>
              </w:rPr>
              <w:t>04_Reflection_and_Process_Evaluation.docx</w:t>
            </w:r>
          </w:p>
        </w:tc>
        <w:tc>
          <w:tcPr>
            <w:tcW w:type="dxa" w:w="5040"/>
            <w:tcMar>
              <w:top w:w="80" w:type="dxa"/>
              <w:start w:w="100" w:type="dxa"/>
              <w:bottom w:w="80" w:type="dxa"/>
              <w:end w:w="100" w:type="dxa"/>
            </w:tcMar>
            <w:vAlign w:val="center"/>
          </w:tcPr>
          <w:p>
            <w:r/>
            <w:r>
              <w:rPr>
                <w:b w:val="0"/>
                <w:sz w:val="16"/>
              </w:rPr>
              <w:t>Evaluate success, problems, risks and improvements.</w:t>
            </w:r>
          </w:p>
        </w:tc>
      </w:tr>
      <w:tr>
        <w:trPr>
          <w:cantSplit/>
        </w:trPr>
        <w:tc>
          <w:tcPr>
            <w:tcW w:type="dxa" w:w="936"/>
            <w:tcMar>
              <w:top w:w="80" w:type="dxa"/>
              <w:start w:w="100" w:type="dxa"/>
              <w:bottom w:w="80" w:type="dxa"/>
              <w:end w:w="100" w:type="dxa"/>
            </w:tcMar>
            <w:vAlign w:val="center"/>
          </w:tcPr>
          <w:p>
            <w:r/>
            <w:r>
              <w:rPr>
                <w:b w:val="0"/>
                <w:sz w:val="16"/>
              </w:rPr>
              <w:t>Resource</w:t>
            </w:r>
          </w:p>
        </w:tc>
        <w:tc>
          <w:tcPr>
            <w:tcW w:type="dxa" w:w="3816"/>
            <w:tcMar>
              <w:top w:w="80" w:type="dxa"/>
              <w:start w:w="100" w:type="dxa"/>
              <w:bottom w:w="80" w:type="dxa"/>
              <w:end w:w="100" w:type="dxa"/>
            </w:tcMar>
            <w:vAlign w:val="center"/>
          </w:tcPr>
          <w:p>
            <w:r/>
            <w:r>
              <w:rPr>
                <w:b w:val="0"/>
                <w:sz w:val="16"/>
              </w:rPr>
              <w:t>Sample_Unattend.xml</w:t>
            </w:r>
          </w:p>
        </w:tc>
        <w:tc>
          <w:tcPr>
            <w:tcW w:type="dxa" w:w="5040"/>
            <w:tcMar>
              <w:top w:w="80" w:type="dxa"/>
              <w:start w:w="100" w:type="dxa"/>
              <w:bottom w:w="80" w:type="dxa"/>
              <w:end w:w="100" w:type="dxa"/>
            </w:tcMar>
            <w:vAlign w:val="center"/>
          </w:tcPr>
          <w:p>
            <w:r/>
            <w:r>
              <w:rPr>
                <w:b w:val="0"/>
                <w:sz w:val="16"/>
              </w:rPr>
              <w:t>Open and validate in Windows SIM; do not use without validation.</w:t>
            </w:r>
          </w:p>
        </w:tc>
      </w:tr>
      <w:tr>
        <w:trPr>
          <w:cantSplit/>
        </w:trPr>
        <w:tc>
          <w:tcPr>
            <w:tcW w:type="dxa" w:w="936"/>
            <w:tcMar>
              <w:top w:w="80" w:type="dxa"/>
              <w:start w:w="100" w:type="dxa"/>
              <w:bottom w:w="80" w:type="dxa"/>
              <w:end w:w="100" w:type="dxa"/>
            </w:tcMar>
            <w:vAlign w:val="center"/>
          </w:tcPr>
          <w:p>
            <w:r/>
            <w:r>
              <w:rPr>
                <w:b w:val="0"/>
                <w:sz w:val="16"/>
              </w:rPr>
              <w:t>Resource</w:t>
            </w:r>
          </w:p>
        </w:tc>
        <w:tc>
          <w:tcPr>
            <w:tcW w:type="dxa" w:w="3816"/>
            <w:tcMar>
              <w:top w:w="80" w:type="dxa"/>
              <w:start w:w="100" w:type="dxa"/>
              <w:bottom w:w="80" w:type="dxa"/>
              <w:end w:w="100" w:type="dxa"/>
            </w:tcMar>
            <w:vAlign w:val="center"/>
          </w:tcPr>
          <w:p>
            <w:r/>
            <w:r>
              <w:rPr>
                <w:b w:val="0"/>
                <w:sz w:val="16"/>
              </w:rPr>
              <w:t>Install_Open_Source_Apps.ps1</w:t>
            </w:r>
          </w:p>
        </w:tc>
        <w:tc>
          <w:tcPr>
            <w:tcW w:type="dxa" w:w="5040"/>
            <w:tcMar>
              <w:top w:w="80" w:type="dxa"/>
              <w:start w:w="100" w:type="dxa"/>
              <w:bottom w:w="80" w:type="dxa"/>
              <w:end w:w="100" w:type="dxa"/>
            </w:tcMar>
            <w:vAlign w:val="center"/>
          </w:tcPr>
          <w:p>
            <w:r/>
            <w:r>
              <w:rPr>
                <w:b w:val="0"/>
                <w:sz w:val="16"/>
              </w:rPr>
              <w:t>Optional helper for locally stored approved application packages.</w:t>
            </w:r>
          </w:p>
        </w:tc>
      </w:tr>
      <w:tr>
        <w:trPr>
          <w:cantSplit/>
        </w:trPr>
        <w:tc>
          <w:tcPr>
            <w:tcW w:type="dxa" w:w="936"/>
            <w:tcMar>
              <w:top w:w="80" w:type="dxa"/>
              <w:start w:w="100" w:type="dxa"/>
              <w:bottom w:w="80" w:type="dxa"/>
              <w:end w:w="100" w:type="dxa"/>
            </w:tcMar>
            <w:vAlign w:val="center"/>
          </w:tcPr>
          <w:p>
            <w:r/>
            <w:r>
              <w:rPr>
                <w:b w:val="0"/>
                <w:sz w:val="16"/>
              </w:rPr>
              <w:t>Resource</w:t>
            </w:r>
          </w:p>
        </w:tc>
        <w:tc>
          <w:tcPr>
            <w:tcW w:type="dxa" w:w="3816"/>
            <w:tcMar>
              <w:top w:w="80" w:type="dxa"/>
              <w:start w:w="100" w:type="dxa"/>
              <w:bottom w:w="80" w:type="dxa"/>
              <w:end w:w="100" w:type="dxa"/>
            </w:tcMar>
            <w:vAlign w:val="center"/>
          </w:tcPr>
          <w:p>
            <w:r/>
            <w:r>
              <w:rPr>
                <w:b w:val="0"/>
                <w:sz w:val="16"/>
              </w:rPr>
              <w:t>Verify_Deployment.ps1</w:t>
            </w:r>
          </w:p>
        </w:tc>
        <w:tc>
          <w:tcPr>
            <w:tcW w:type="dxa" w:w="5040"/>
            <w:tcMar>
              <w:top w:w="80" w:type="dxa"/>
              <w:start w:w="100" w:type="dxa"/>
              <w:bottom w:w="80" w:type="dxa"/>
              <w:end w:w="100" w:type="dxa"/>
            </w:tcMar>
            <w:vAlign w:val="center"/>
          </w:tcPr>
          <w:p>
            <w:r/>
            <w:r>
              <w:rPr>
                <w:b w:val="0"/>
                <w:sz w:val="16"/>
              </w:rPr>
              <w:t>Creates post-deployment evidence reports.</w:t>
            </w:r>
          </w:p>
        </w:tc>
      </w:tr>
      <w:tr>
        <w:trPr>
          <w:cantSplit/>
        </w:trPr>
        <w:tc>
          <w:tcPr>
            <w:tcW w:type="dxa" w:w="936"/>
            <w:tcMar>
              <w:top w:w="80" w:type="dxa"/>
              <w:start w:w="100" w:type="dxa"/>
              <w:bottom w:w="80" w:type="dxa"/>
              <w:end w:w="100" w:type="dxa"/>
            </w:tcMar>
            <w:vAlign w:val="center"/>
          </w:tcPr>
          <w:p>
            <w:r/>
            <w:r>
              <w:rPr>
                <w:b w:val="0"/>
                <w:sz w:val="16"/>
              </w:rPr>
              <w:t>Resource</w:t>
            </w:r>
          </w:p>
        </w:tc>
        <w:tc>
          <w:tcPr>
            <w:tcW w:type="dxa" w:w="3816"/>
            <w:tcMar>
              <w:top w:w="80" w:type="dxa"/>
              <w:start w:w="100" w:type="dxa"/>
              <w:bottom w:w="80" w:type="dxa"/>
              <w:end w:w="100" w:type="dxa"/>
            </w:tcMar>
            <w:vAlign w:val="center"/>
          </w:tcPr>
          <w:p>
            <w:r/>
            <w:r>
              <w:rPr>
                <w:b w:val="0"/>
                <w:sz w:val="16"/>
              </w:rPr>
              <w:t>Evidence_Folder_Structure.txt</w:t>
            </w:r>
          </w:p>
        </w:tc>
        <w:tc>
          <w:tcPr>
            <w:tcW w:type="dxa" w:w="5040"/>
            <w:tcMar>
              <w:top w:w="80" w:type="dxa"/>
              <w:start w:w="100" w:type="dxa"/>
              <w:bottom w:w="80" w:type="dxa"/>
              <w:end w:w="100" w:type="dxa"/>
            </w:tcMar>
            <w:vAlign w:val="center"/>
          </w:tcPr>
          <w:p>
            <w:r/>
            <w:r>
              <w:rPr>
                <w:b w:val="0"/>
                <w:sz w:val="16"/>
              </w:rPr>
              <w:t>Suggested evidence naming and folder layout.</w:t>
            </w:r>
          </w:p>
        </w:tc>
      </w:tr>
    </w:tbl>
    <w:p>
      <w:pPr>
        <w:pStyle w:val="Heading1"/>
      </w:pPr>
      <w:r>
        <w:t>Before learners begin</w:t>
      </w:r>
    </w:p>
    <w:p>
      <w:pPr>
        <w:pStyle w:val="ListBullet"/>
      </w:pPr>
      <w:r>
        <w:t>Provide a supported technician computer with Windows ADK Deployment Tools and the Windows PE add-on.</w:t>
      </w:r>
    </w:p>
    <w:p>
      <w:pPr>
        <w:pStyle w:val="ListBullet"/>
      </w:pPr>
      <w:r>
        <w:t>Provide licensed Windows 10 22H2 media and do not expose product keys.</w:t>
      </w:r>
    </w:p>
    <w:p>
      <w:pPr>
        <w:pStyle w:val="ListBullet"/>
      </w:pPr>
      <w:r>
        <w:t>Download current approved LibreOffice, Firefox ESR and ClamAV packages and record their hashes.</w:t>
      </w:r>
    </w:p>
    <w:p>
      <w:pPr>
        <w:pStyle w:val="ListBullet"/>
      </w:pPr>
      <w:r>
        <w:t>Create or test WinPE media and access to a protected image share or deployment USB.</w:t>
      </w:r>
    </w:p>
    <w:p>
      <w:pPr>
        <w:pStyle w:val="ListBullet"/>
      </w:pPr>
      <w:r>
        <w:t>Prepare one reference VM and one blank target VM per learner or pair, with checkpoints.</w:t>
      </w:r>
    </w:p>
    <w:p>
      <w:pPr>
        <w:pStyle w:val="ListBullet"/>
      </w:pPr>
      <w:r>
        <w:t>Remind learners that DiskPart CLEAN is destructive and requires tutor sign-off.</w:t>
      </w:r>
    </w:p>
    <w:p>
      <w:pPr>
        <w:pStyle w:val="Heading1"/>
      </w:pPr>
      <w:r>
        <w:t>Key deliverables</w:t>
      </w:r>
    </w:p>
    <w:p>
      <w:pPr>
        <w:pStyle w:val="ListBullet"/>
      </w:pPr>
      <w:r>
        <w:t>Versioned and verified WIM image</w:t>
      </w:r>
    </w:p>
    <w:p>
      <w:pPr>
        <w:pStyle w:val="ListBullet"/>
      </w:pPr>
      <w:r>
        <w:t>Validated unattend.xml</w:t>
      </w:r>
    </w:p>
    <w:p>
      <w:pPr>
        <w:pStyle w:val="ListBullet"/>
      </w:pPr>
      <w:r>
        <w:t>Software and driver inventories</w:t>
      </w:r>
    </w:p>
    <w:p>
      <w:pPr>
        <w:pStyle w:val="ListBullet"/>
      </w:pPr>
      <w:r>
        <w:t>Matching source/destination checksums</w:t>
      </w:r>
    </w:p>
    <w:p>
      <w:pPr>
        <w:pStyle w:val="ListBullet"/>
      </w:pPr>
      <w:r>
        <w:t>Successful target deployment and verification report</w:t>
      </w:r>
    </w:p>
    <w:p>
      <w:pPr>
        <w:pStyle w:val="ListBullet"/>
      </w:pPr>
      <w:r>
        <w:t>Knowledge test, progress record and evidence-linked reflection</w:t>
      </w:r>
    </w:p>
    <w:p>
      <w:pPr>
        <w:pStyle w:val="Heading1"/>
      </w:pPr>
      <w:r>
        <w:t>Reference sources</w:t>
      </w:r>
    </w:p>
    <w:p>
      <w:r>
        <w:t>Sources were checked in July 2026. Software versions change regularly; learners must record the exact approved version used during their own image build.</w:t>
      </w:r>
    </w:p>
    <w:p>
      <w:pPr>
        <w:pStyle w:val="ListBullet"/>
      </w:pPr>
      <w:r>
        <w:rPr>
          <w:b/>
        </w:rPr>
        <w:t xml:space="preserve">Microsoft: Windows 10 support ended on 14 October 2025: </w:t>
      </w:r>
      <w:r>
        <w:t>https://support.microsoft.com/en-us/windows/deployment/updates-lifecycle/windows-10-support-has-ended-on-october-14-2025</w:t>
      </w:r>
    </w:p>
    <w:p>
      <w:pPr>
        <w:pStyle w:val="ListBullet"/>
      </w:pPr>
      <w:r>
        <w:rPr>
          <w:b/>
        </w:rPr>
        <w:t xml:space="preserve">Microsoft Learn: Windows 10 Extended Security Updates: </w:t>
      </w:r>
      <w:r>
        <w:t>https://learn.microsoft.com/en-us/windows/whats-new/extended-security-updates</w:t>
      </w:r>
    </w:p>
    <w:p>
      <w:pPr>
        <w:pStyle w:val="ListBullet"/>
      </w:pPr>
      <w:r>
        <w:rPr>
          <w:b/>
        </w:rPr>
        <w:t xml:space="preserve">Microsoft Learn: Download and install the Windows ADK: </w:t>
      </w:r>
      <w:r>
        <w:t>https://learn.microsoft.com/en-us/windows-hardware/get-started/adk-install</w:t>
      </w:r>
    </w:p>
    <w:p>
      <w:pPr>
        <w:pStyle w:val="ListBullet"/>
      </w:pPr>
      <w:r>
        <w:rPr>
          <w:b/>
        </w:rPr>
        <w:t xml:space="preserve">Microsoft Learn: Create or open an answer file in Windows SIM: </w:t>
      </w:r>
      <w:r>
        <w:t>https://learn.microsoft.com/en-us/windows-hardware/customize/desktop/wsim/create-or-open-an-answer-file</w:t>
      </w:r>
    </w:p>
    <w:p>
      <w:pPr>
        <w:pStyle w:val="ListBullet"/>
      </w:pPr>
      <w:r>
        <w:rPr>
          <w:b/>
        </w:rPr>
        <w:t xml:space="preserve">Microsoft Learn: Answer files (unattend.xml): </w:t>
      </w:r>
      <w:r>
        <w:t>https://learn.microsoft.com/en-us/windows-hardware/manufacture/desktop/update-windows-settings-and-scripts-create-your-own-answer-file-sxs</w:t>
      </w:r>
    </w:p>
    <w:p>
      <w:pPr>
        <w:pStyle w:val="ListBullet"/>
      </w:pPr>
      <w:r>
        <w:rPr>
          <w:b/>
        </w:rPr>
        <w:t xml:space="preserve">Microsoft Learn: Sysprep, capture and deploy: </w:t>
      </w:r>
      <w:r>
        <w:t>https://learn.microsoft.com/en-us/windows/iot/iot-enterprise/get-started/quickstart-sysprep-capture-deploy</w:t>
      </w:r>
    </w:p>
    <w:p>
      <w:pPr>
        <w:pStyle w:val="ListBullet"/>
      </w:pPr>
      <w:r>
        <w:rPr>
          <w:b/>
        </w:rPr>
        <w:t xml:space="preserve">Microsoft Learn: Add drivers to an offline Windows image: </w:t>
      </w:r>
      <w:r>
        <w:t>https://learn.microsoft.com/en-us/windows-hardware/manufacture/desktop/add-and-remove-drivers-to-an-offline-windows-image</w:t>
      </w:r>
    </w:p>
    <w:p>
      <w:pPr>
        <w:pStyle w:val="ListBullet"/>
      </w:pPr>
      <w:r>
        <w:rPr>
          <w:b/>
        </w:rPr>
        <w:t xml:space="preserve">Microsoft Learn: Add updates to a Windows image: </w:t>
      </w:r>
      <w:r>
        <w:t>https://learn.microsoft.com/en-us/windows-hardware/manufacture/desktop/servicing-the-image-with-windows-updates-sxs</w:t>
      </w:r>
    </w:p>
    <w:p>
      <w:pPr>
        <w:pStyle w:val="ListBullet"/>
      </w:pPr>
      <w:r>
        <w:rPr>
          <w:b/>
        </w:rPr>
        <w:t xml:space="preserve">Microsoft Learn: Create bootable Windows PE media: </w:t>
      </w:r>
      <w:r>
        <w:t>https://learn.microsoft.com/en-us/windows-hardware/manufacture/desktop/winpe-create-usb-bootable-drive</w:t>
      </w:r>
    </w:p>
    <w:p>
      <w:pPr>
        <w:pStyle w:val="ListBullet"/>
      </w:pPr>
      <w:r>
        <w:rPr>
          <w:b/>
        </w:rPr>
        <w:t xml:space="preserve">LibreOffice: free and open-source office suite: </w:t>
      </w:r>
      <w:r>
        <w:t>https://www.libreoffice.org/download/</w:t>
      </w:r>
    </w:p>
    <w:p>
      <w:pPr>
        <w:pStyle w:val="ListBullet"/>
      </w:pPr>
      <w:r>
        <w:rPr>
          <w:b/>
        </w:rPr>
        <w:t xml:space="preserve">Mozilla: Firefox Enterprise and ESR: </w:t>
      </w:r>
      <w:r>
        <w:t>https://www.mozilla.org/en-GB/firefox/enterprise/</w:t>
      </w:r>
    </w:p>
    <w:p>
      <w:pPr>
        <w:pStyle w:val="ListBullet"/>
      </w:pPr>
      <w:r>
        <w:rPr>
          <w:b/>
        </w:rPr>
        <w:t xml:space="preserve">ClamAV: open-source antivirus engine: </w:t>
      </w:r>
      <w:r>
        <w:t>https://www.clamav.net/</w:t>
      </w:r>
    </w:p>
    <w:sectPr w:rsidR="00FC693F" w:rsidRPr="0006063C" w:rsidSect="00034616">
      <w:headerReference w:type="default" r:id="rId9"/>
      <w:footerReference w:type="default" r:id="rId10"/>
      <w:pgSz w:w="12240" w:h="15840"/>
      <w:pgMar w:top="936" w:right="1008" w:bottom="936" w:left="1008" w:header="36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tblLook w:firstColumn="1" w:firstRow="1" w:lastColumn="0" w:lastRow="0" w:noHBand="0" w:noVBand="1" w:val="04A0"/>
    </w:tblPr>
    <w:tblGrid>
      <w:gridCol w:w="5040"/>
      <w:gridCol w:w="5040"/>
    </w:tblGrid>
    <w:tr>
      <w:tc>
        <w:tcPr>
          <w:tcW w:type="dxa" w:w="8208"/>
          <w:tcMar>
            <w:top w:w="80" w:type="dxa"/>
            <w:start w:w="100" w:type="dxa"/>
            <w:bottom w:w="80" w:type="dxa"/>
            <w:end w:w="100" w:type="dxa"/>
          </w:tcMar>
          <w:vAlign w:val="center"/>
        </w:tcPr>
        <w:p>
          <w:r/>
          <w:r>
            <w:rPr>
              <w:b w:val="0"/>
              <w:color w:val="666666"/>
              <w:sz w:val="16"/>
            </w:rPr>
            <w:t>Criterion 2.13 | Windows 10 disk imaging practical</w:t>
          </w:r>
        </w:p>
      </w:tc>
      <w:tc>
        <w:tcPr>
          <w:tcW w:type="dxa" w:w="1872"/>
        </w:tcPr>
        <w:p>
          <w:pPr>
            <w:jc w:val="right"/>
          </w:pPr>
          <w:r>
            <w:rPr>
              <w:color w:val="666666"/>
              <w:sz w:val="16"/>
            </w:rPr>
            <w:t xml:space="preserve">Page </w:t>
            <w:fldChar w:fldCharType="begin"/>
            <w:instrText xml:space="preserve"> PAGE </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5040"/>
      <w:gridCol w:w="5040"/>
    </w:tblGrid>
    <w:tr>
      <w:tc>
        <w:tcPr>
          <w:tcW w:type="dxa" w:w="6912"/>
          <w:tcMar>
            <w:top w:w="80" w:type="dxa"/>
            <w:start w:w="100" w:type="dxa"/>
            <w:bottom w:w="80" w:type="dxa"/>
            <w:end w:w="100" w:type="dxa"/>
          </w:tcMar>
          <w:vAlign w:val="center"/>
          <w:shd w:fill="1F4E78"/>
        </w:tcPr>
        <w:p>
          <w:r/>
          <w:r>
            <w:rPr>
              <w:b/>
              <w:color w:val="FFFFFF"/>
              <w:sz w:val="16"/>
            </w:rPr>
            <w:t>PEARSON T-LEVEL DIGITAL SUPPORT AND SECURITY</w:t>
          </w:r>
        </w:p>
      </w:tc>
      <w:tc>
        <w:tcPr>
          <w:tcW w:type="dxa" w:w="3168"/>
          <w:tcMar>
            <w:top w:w="80" w:type="dxa"/>
            <w:start w:w="100" w:type="dxa"/>
            <w:bottom w:w="80" w:type="dxa"/>
            <w:end w:w="100" w:type="dxa"/>
          </w:tcMar>
          <w:vAlign w:val="center"/>
          <w:shd w:fill="1F4E78"/>
        </w:tcPr>
        <w:p>
          <w:pPr>
            <w:jc w:val="right"/>
          </w:pPr>
          <w:r/>
          <w:r>
            <w:rPr>
              <w:b/>
              <w:color w:val="FFFFFF"/>
              <w:sz w:val="16"/>
            </w:rPr>
            <w:t>READ ME FIRST</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ascii="Aptos Display" w:hAnsi="Aptos Display"/>
      <w:b/>
      <w:bCs/>
      <w:color w:val="1F4E78"/>
      <w:sz w:val="36"/>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ptos" w:hAnsi="Aptos"/>
      <w:b/>
      <w:bCs/>
      <w:color w:val="1F2937"/>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1F4E7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F4E78"/>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
    <w:name w:val="Code"/>
    <w:pPr>
      <w:spacing w:after="80"/>
      <w:ind w:left="360" w:right="144"/>
    </w:pPr>
    <w:rPr>
      <w:rFonts w:ascii="Consolas" w:hAnsi="Consolas"/>
      <w:sz w:val="17"/>
    </w:rPr>
  </w:style>
  <w:style w:type="paragraph" w:customStyle="1" w:styleId="Smallnote">
    <w:name w:val="Small note"/>
    <w:rPr>
      <w:rFonts w:ascii="Aptos" w:hAnsi="Aptos"/>
      <w:i/>
      <w:color w:val="555555"/>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