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art of suspense</w:t>
      </w:r>
    </w:p>
    <w:p>
      <w:pPr>
        <w:spacing w:after="200"/>
      </w:pPr>
      <w:r>
        <w:rPr>
          <w:color w:val="556476"/>
          <w:sz w:val="21"/>
        </w:rPr>
        <w:t>STUDENT WORKBOOK  |  Structural reading and redrafting  |  120 minutes</w:t>
      </w:r>
    </w:p>
    <w:tbl>
      <w:tblPr>
        <w:tblW w:type="auto" w:w="0"/>
        <w:tblLayout w:type="fixed"/>
        <w:tblLook w:firstColumn="1" w:firstRow="1" w:lastColumn="0" w:lastRow="0" w:noHBand="0" w:noVBand="1" w:val="04A0"/>
      </w:tblPr>
      <w:tblGrid>
        <w:gridCol w:w="9706"/>
      </w:tblGrid>
      <w:tr>
        <w:tc>
          <w:tcPr>
            <w:tcW w:type="dxa" w:w="9835"/>
            <w:shd w:fill="EAF2F6"/>
            <w:tcMar>
              <w:top w:w="85" w:type="dxa"/>
              <w:bottom w:w="85" w:type="dxa"/>
              <w:start w:w="120" w:type="dxa"/>
              <w:end w:w="120" w:type="dxa"/>
            </w:tcMar>
          </w:tcPr>
          <w:p>
            <w:pPr>
              <w:spacing w:after="0"/>
            </w:pPr>
            <w:r>
              <w:rPr>
                <w:b/>
                <w:color w:val="194F74"/>
                <w:sz w:val="18"/>
              </w:rPr>
              <w:t>Learning goal  •  Analyse how sequence, focus and pacing create tension, then improve your Week 4 narrative.</w:t>
            </w:r>
          </w:p>
        </w:tc>
      </w:tr>
    </w:tbl>
    <w:p>
      <w:pPr>
        <w:spacing w:after="0"/>
      </w:pPr>
    </w:p>
    <w:p>
      <w:r>
        <w:t>Name: __________________________________    Group: __________    Date: __________________</w:t>
      </w:r>
    </w:p>
    <w:p>
      <w:pPr>
        <w:pStyle w:val="Heading1"/>
      </w:pPr>
      <w:r>
        <w:t>Your mission</w:t>
      </w:r>
    </w:p>
    <w:p>
      <w:r>
        <w:t>Writers control what readers know, where they look and how quickly events unfold. Today you will explore those choices in an original esports final extract, reorder a new scene, evaluate its impact and revise one part of your own story.</w:t>
      </w:r>
    </w:p>
    <w:tbl>
      <w:tblPr>
        <w:tblStyle w:val="TableGrid"/>
        <w:tblW w:type="auto" w:w="0"/>
        <w:jc w:val="center"/>
        <w:tblLayout w:type="fixed"/>
        <w:tblLook w:firstColumn="1" w:firstRow="1" w:lastColumn="0" w:lastRow="0" w:noHBand="0" w:noVBand="1" w:val="04A0"/>
      </w:tblPr>
      <w:tblGrid>
        <w:gridCol w:w="1080"/>
        <w:gridCol w:w="4694"/>
        <w:gridCol w:w="3931"/>
      </w:tblGrid>
      <w:tr>
        <w:trPr>
          <w:tblHeader w:val="true"/>
          <w:cantSplit/>
        </w:trPr>
        <w:tc>
          <w:tcPr>
            <w:tcW w:type="dxa" w:w="3278"/>
            <w:shd w:fill="194F74"/>
            <w:tcMar>
              <w:top w:w="100" w:type="dxa"/>
              <w:bottom w:w="100" w:type="dxa"/>
              <w:start w:w="110" w:type="dxa"/>
              <w:end w:w="110" w:type="dxa"/>
            </w:tcMar>
          </w:tcPr>
          <w:p>
            <w:pPr>
              <w:spacing w:after="0"/>
            </w:pPr>
            <w:r>
              <w:rPr>
                <w:b/>
                <w:color w:val="FFFFFF"/>
                <w:sz w:val="18"/>
              </w:rPr>
              <w:t>Time</w:t>
            </w:r>
          </w:p>
        </w:tc>
        <w:tc>
          <w:tcPr>
            <w:tcW w:type="dxa" w:w="3278"/>
            <w:shd w:fill="194F74"/>
            <w:tcMar>
              <w:top w:w="100" w:type="dxa"/>
              <w:bottom w:w="100" w:type="dxa"/>
              <w:start w:w="110" w:type="dxa"/>
              <w:end w:w="110" w:type="dxa"/>
            </w:tcMar>
          </w:tcPr>
          <w:p>
            <w:pPr>
              <w:spacing w:after="0"/>
            </w:pPr>
            <w:r>
              <w:rPr>
                <w:b/>
                <w:color w:val="FFFFFF"/>
                <w:sz w:val="18"/>
              </w:rPr>
              <w:t>Activity</w:t>
            </w:r>
          </w:p>
        </w:tc>
        <w:tc>
          <w:tcPr>
            <w:tcW w:type="dxa" w:w="3278"/>
            <w:shd w:fill="194F74"/>
            <w:tcMar>
              <w:top w:w="100" w:type="dxa"/>
              <w:bottom w:w="100" w:type="dxa"/>
              <w:start w:w="110" w:type="dxa"/>
              <w:end w:w="110" w:type="dxa"/>
            </w:tcMar>
          </w:tcPr>
          <w:p>
            <w:pPr>
              <w:spacing w:after="0"/>
            </w:pPr>
            <w:r>
              <w:rPr>
                <w:b/>
                <w:color w:val="FFFFFF"/>
                <w:sz w:val="18"/>
              </w:rPr>
              <w:t>Your evidence</w:t>
            </w:r>
          </w:p>
        </w:tc>
      </w:tr>
      <w:tr>
        <w:trPr>
          <w:cantSplit/>
        </w:trPr>
        <w:tc>
          <w:tcPr>
            <w:tcW w:type="dxa" w:w="1080"/>
            <w:tcMar>
              <w:top w:w="100" w:type="dxa"/>
              <w:bottom w:w="100" w:type="dxa"/>
              <w:start w:w="110" w:type="dxa"/>
              <w:end w:w="110" w:type="dxa"/>
            </w:tcMar>
            <w:vAlign w:val="top"/>
          </w:tcPr>
          <w:p>
            <w:pPr>
              <w:spacing w:after="0"/>
            </w:pPr>
            <w:r>
              <w:rPr>
                <w:sz w:val="18"/>
              </w:rPr>
              <w:t>10 min</w:t>
            </w:r>
          </w:p>
        </w:tc>
        <w:tc>
          <w:tcPr>
            <w:tcW w:type="dxa" w:w="4694"/>
            <w:tcMar>
              <w:top w:w="100" w:type="dxa"/>
              <w:bottom w:w="100" w:type="dxa"/>
              <w:start w:w="110" w:type="dxa"/>
              <w:end w:w="110" w:type="dxa"/>
            </w:tcMar>
            <w:vAlign w:val="top"/>
          </w:tcPr>
          <w:p>
            <w:pPr>
              <w:spacing w:after="0"/>
            </w:pPr>
            <w:r>
              <w:rPr>
                <w:sz w:val="18"/>
              </w:rPr>
              <w:t>Student-led card sort: six structural techniques</w:t>
            </w:r>
          </w:p>
        </w:tc>
        <w:tc>
          <w:tcPr>
            <w:tcW w:type="dxa" w:w="3931"/>
            <w:tcMar>
              <w:top w:w="100" w:type="dxa"/>
              <w:bottom w:w="100" w:type="dxa"/>
              <w:start w:w="110" w:type="dxa"/>
              <w:end w:w="110" w:type="dxa"/>
            </w:tcMar>
            <w:vAlign w:val="top"/>
          </w:tcPr>
          <w:p>
            <w:pPr>
              <w:spacing w:after="0"/>
            </w:pPr>
            <w:r>
              <w:rPr>
                <w:sz w:val="18"/>
              </w:rPr>
              <w:t>A completed matching grid</w:t>
            </w:r>
          </w:p>
        </w:tc>
      </w:tr>
      <w:tr>
        <w:trPr>
          <w:cantSplit/>
        </w:trPr>
        <w:tc>
          <w:tcPr>
            <w:tcW w:type="dxa" w:w="1080"/>
            <w:shd w:fill="F5F8FA"/>
            <w:tcMar>
              <w:top w:w="100" w:type="dxa"/>
              <w:bottom w:w="100" w:type="dxa"/>
              <w:start w:w="110" w:type="dxa"/>
              <w:end w:w="110" w:type="dxa"/>
            </w:tcMar>
            <w:vAlign w:val="top"/>
          </w:tcPr>
          <w:p>
            <w:pPr>
              <w:spacing w:after="0"/>
            </w:pPr>
            <w:r>
              <w:rPr>
                <w:sz w:val="18"/>
              </w:rPr>
              <w:t>30 min</w:t>
            </w:r>
          </w:p>
        </w:tc>
        <w:tc>
          <w:tcPr>
            <w:tcW w:type="dxa" w:w="4694"/>
            <w:shd w:fill="F5F8FA"/>
            <w:tcMar>
              <w:top w:w="100" w:type="dxa"/>
              <w:bottom w:w="100" w:type="dxa"/>
              <w:start w:w="110" w:type="dxa"/>
              <w:end w:w="110" w:type="dxa"/>
            </w:tcMar>
            <w:vAlign w:val="top"/>
          </w:tcPr>
          <w:p>
            <w:pPr>
              <w:spacing w:after="0"/>
            </w:pPr>
            <w:r>
              <w:rPr>
                <w:sz w:val="18"/>
              </w:rPr>
              <w:t>Read and map The Fifth Light</w:t>
            </w:r>
          </w:p>
        </w:tc>
        <w:tc>
          <w:tcPr>
            <w:tcW w:type="dxa" w:w="3931"/>
            <w:shd w:fill="F5F8FA"/>
            <w:tcMar>
              <w:top w:w="100" w:type="dxa"/>
              <w:bottom w:w="100" w:type="dxa"/>
              <w:start w:w="110" w:type="dxa"/>
              <w:end w:w="110" w:type="dxa"/>
            </w:tcMar>
            <w:vAlign w:val="top"/>
          </w:tcPr>
          <w:p>
            <w:pPr>
              <w:spacing w:after="0"/>
            </w:pPr>
            <w:r>
              <w:rPr>
                <w:sz w:val="18"/>
              </w:rPr>
              <w:t>Opening–middle–ending focus map</w:t>
            </w:r>
          </w:p>
        </w:tc>
      </w:tr>
      <w:tr>
        <w:trPr>
          <w:cantSplit/>
        </w:trPr>
        <w:tc>
          <w:tcPr>
            <w:tcW w:type="dxa" w:w="1080"/>
            <w:tcMar>
              <w:top w:w="100" w:type="dxa"/>
              <w:bottom w:w="100" w:type="dxa"/>
              <w:start w:w="110" w:type="dxa"/>
              <w:end w:w="110" w:type="dxa"/>
            </w:tcMar>
            <w:vAlign w:val="top"/>
          </w:tcPr>
          <w:p>
            <w:pPr>
              <w:spacing w:after="0"/>
            </w:pPr>
            <w:r>
              <w:rPr>
                <w:sz w:val="18"/>
              </w:rPr>
              <w:t>25 min</w:t>
            </w:r>
          </w:p>
        </w:tc>
        <w:tc>
          <w:tcPr>
            <w:tcW w:type="dxa" w:w="4694"/>
            <w:tcMar>
              <w:top w:w="100" w:type="dxa"/>
              <w:bottom w:w="100" w:type="dxa"/>
              <w:start w:w="110" w:type="dxa"/>
              <w:end w:w="110" w:type="dxa"/>
            </w:tcMar>
            <w:vAlign w:val="top"/>
          </w:tcPr>
          <w:p>
            <w:pPr>
              <w:spacing w:after="0"/>
            </w:pPr>
            <w:r>
              <w:rPr>
                <w:sz w:val="18"/>
              </w:rPr>
              <w:t>Director’s Cut: reorder six paragraphs</w:t>
            </w:r>
          </w:p>
        </w:tc>
        <w:tc>
          <w:tcPr>
            <w:tcW w:type="dxa" w:w="3931"/>
            <w:tcMar>
              <w:top w:w="100" w:type="dxa"/>
              <w:bottom w:w="100" w:type="dxa"/>
              <w:start w:w="110" w:type="dxa"/>
              <w:end w:w="110" w:type="dxa"/>
            </w:tcMar>
            <w:vAlign w:val="top"/>
          </w:tcPr>
          <w:p>
            <w:pPr>
              <w:spacing w:after="0"/>
            </w:pPr>
            <w:r>
              <w:rPr>
                <w:sz w:val="18"/>
              </w:rPr>
              <w:t>Six-card sequence and justification</w:t>
            </w:r>
          </w:p>
        </w:tc>
      </w:tr>
      <w:tr>
        <w:trPr>
          <w:cantSplit/>
        </w:trPr>
        <w:tc>
          <w:tcPr>
            <w:tcW w:type="dxa" w:w="1080"/>
            <w:shd w:fill="F5F8FA"/>
            <w:tcMar>
              <w:top w:w="100" w:type="dxa"/>
              <w:bottom w:w="100" w:type="dxa"/>
              <w:start w:w="110" w:type="dxa"/>
              <w:end w:w="110" w:type="dxa"/>
            </w:tcMar>
            <w:vAlign w:val="top"/>
          </w:tcPr>
          <w:p>
            <w:pPr>
              <w:spacing w:after="0"/>
            </w:pPr>
            <w:r>
              <w:rPr>
                <w:sz w:val="18"/>
              </w:rPr>
              <w:t>20 min</w:t>
            </w:r>
          </w:p>
        </w:tc>
        <w:tc>
          <w:tcPr>
            <w:tcW w:type="dxa" w:w="4694"/>
            <w:shd w:fill="F5F8FA"/>
            <w:tcMar>
              <w:top w:w="100" w:type="dxa"/>
              <w:bottom w:w="100" w:type="dxa"/>
              <w:start w:w="110" w:type="dxa"/>
              <w:end w:w="110" w:type="dxa"/>
            </w:tcMar>
            <w:vAlign w:val="top"/>
          </w:tcPr>
          <w:p>
            <w:pPr>
              <w:spacing w:after="0"/>
            </w:pPr>
            <w:r>
              <w:rPr>
                <w:sz w:val="18"/>
              </w:rPr>
              <w:t>Evaluate how effectively tension is built</w:t>
            </w:r>
          </w:p>
        </w:tc>
        <w:tc>
          <w:tcPr>
            <w:tcW w:type="dxa" w:w="3931"/>
            <w:shd w:fill="F5F8FA"/>
            <w:tcMar>
              <w:top w:w="100" w:type="dxa"/>
              <w:bottom w:w="100" w:type="dxa"/>
              <w:start w:w="110" w:type="dxa"/>
              <w:end w:w="110" w:type="dxa"/>
            </w:tcMar>
            <w:vAlign w:val="top"/>
          </w:tcPr>
          <w:p>
            <w:pPr>
              <w:spacing w:after="0"/>
            </w:pPr>
            <w:r>
              <w:rPr>
                <w:sz w:val="18"/>
              </w:rPr>
              <w:t>One supported evaluative paragraph</w:t>
            </w:r>
          </w:p>
        </w:tc>
      </w:tr>
      <w:tr>
        <w:trPr>
          <w:cantSplit/>
        </w:trPr>
        <w:tc>
          <w:tcPr>
            <w:tcW w:type="dxa" w:w="1080"/>
            <w:tcMar>
              <w:top w:w="100" w:type="dxa"/>
              <w:bottom w:w="100" w:type="dxa"/>
              <w:start w:w="110" w:type="dxa"/>
              <w:end w:w="110" w:type="dxa"/>
            </w:tcMar>
            <w:vAlign w:val="top"/>
          </w:tcPr>
          <w:p>
            <w:pPr>
              <w:spacing w:after="0"/>
            </w:pPr>
            <w:r>
              <w:rPr>
                <w:sz w:val="18"/>
              </w:rPr>
              <w:t>25 min</w:t>
            </w:r>
          </w:p>
        </w:tc>
        <w:tc>
          <w:tcPr>
            <w:tcW w:type="dxa" w:w="4694"/>
            <w:tcMar>
              <w:top w:w="100" w:type="dxa"/>
              <w:bottom w:w="100" w:type="dxa"/>
              <w:start w:w="110" w:type="dxa"/>
              <w:end w:w="110" w:type="dxa"/>
            </w:tcMar>
            <w:vAlign w:val="top"/>
          </w:tcPr>
          <w:p>
            <w:pPr>
              <w:spacing w:after="0"/>
            </w:pPr>
            <w:r>
              <w:rPr>
                <w:sz w:val="18"/>
              </w:rPr>
              <w:t>Narrative surgery: restructure Week 4 draft</w:t>
            </w:r>
          </w:p>
        </w:tc>
        <w:tc>
          <w:tcPr>
            <w:tcW w:type="dxa" w:w="3931"/>
            <w:tcMar>
              <w:top w:w="100" w:type="dxa"/>
              <w:bottom w:w="100" w:type="dxa"/>
              <w:start w:w="110" w:type="dxa"/>
              <w:end w:w="110" w:type="dxa"/>
            </w:tcMar>
            <w:vAlign w:val="top"/>
          </w:tcPr>
          <w:p>
            <w:pPr>
              <w:spacing w:after="0"/>
            </w:pPr>
            <w:r>
              <w:rPr>
                <w:sz w:val="18"/>
              </w:rPr>
              <w:t>Before/after passage and rationale</w:t>
            </w:r>
          </w:p>
        </w:tc>
      </w:tr>
      <w:tr>
        <w:trPr>
          <w:cantSplit/>
        </w:trPr>
        <w:tc>
          <w:tcPr>
            <w:tcW w:type="dxa" w:w="1080"/>
            <w:shd w:fill="F5F8FA"/>
            <w:tcMar>
              <w:top w:w="100" w:type="dxa"/>
              <w:bottom w:w="100" w:type="dxa"/>
              <w:start w:w="110" w:type="dxa"/>
              <w:end w:w="110" w:type="dxa"/>
            </w:tcMar>
            <w:vAlign w:val="top"/>
          </w:tcPr>
          <w:p>
            <w:pPr>
              <w:spacing w:after="0"/>
            </w:pPr>
            <w:r>
              <w:rPr>
                <w:sz w:val="18"/>
              </w:rPr>
              <w:t>10 min</w:t>
            </w:r>
          </w:p>
        </w:tc>
        <w:tc>
          <w:tcPr>
            <w:tcW w:type="dxa" w:w="4694"/>
            <w:shd w:fill="F5F8FA"/>
            <w:tcMar>
              <w:top w:w="100" w:type="dxa"/>
              <w:bottom w:w="100" w:type="dxa"/>
              <w:start w:w="110" w:type="dxa"/>
              <w:end w:w="110" w:type="dxa"/>
            </w:tcMar>
            <w:vAlign w:val="top"/>
          </w:tcPr>
          <w:p>
            <w:pPr>
              <w:spacing w:after="0"/>
            </w:pPr>
            <w:r>
              <w:rPr>
                <w:sz w:val="18"/>
              </w:rPr>
              <w:t>Peer comparison and exit ticket</w:t>
            </w:r>
          </w:p>
        </w:tc>
        <w:tc>
          <w:tcPr>
            <w:tcW w:type="dxa" w:w="3931"/>
            <w:shd w:fill="F5F8FA"/>
            <w:tcMar>
              <w:top w:w="100" w:type="dxa"/>
              <w:bottom w:w="100" w:type="dxa"/>
              <w:start w:w="110" w:type="dxa"/>
              <w:end w:w="110" w:type="dxa"/>
            </w:tcMar>
            <w:vAlign w:val="top"/>
          </w:tcPr>
          <w:p>
            <w:pPr>
              <w:spacing w:after="0"/>
            </w:pPr>
            <w:r>
              <w:rPr>
                <w:sz w:val="18"/>
              </w:rPr>
              <w:t>An improvement target</w:t>
            </w:r>
          </w:p>
        </w:tc>
      </w:tr>
    </w:tbl>
    <w:p>
      <w:pPr>
        <w:pStyle w:val="Heading2"/>
      </w:pPr>
      <w:r>
        <w:t>Success criteria</w:t>
      </w:r>
    </w:p>
    <w:p>
      <w:pPr>
        <w:ind w:left="245" w:hanging="245"/>
      </w:pPr>
      <w:r>
        <w:rPr>
          <w:b/>
          <w:color w:val="007C83"/>
        </w:rPr>
        <w:t xml:space="preserve">1.  </w:t>
      </w:r>
      <w:r>
        <w:t>I can name six structural techniques and recognise examples of them.</w:t>
      </w:r>
    </w:p>
    <w:p>
      <w:pPr>
        <w:ind w:left="245" w:hanging="245"/>
      </w:pPr>
      <w:r>
        <w:rPr>
          <w:b/>
          <w:color w:val="007C83"/>
        </w:rPr>
        <w:t xml:space="preserve">2.  </w:t>
      </w:r>
      <w:r>
        <w:t>I can explain a writer’s shifts of focus and how they affect the reader.</w:t>
      </w:r>
    </w:p>
    <w:p>
      <w:pPr>
        <w:ind w:left="245" w:hanging="245"/>
      </w:pPr>
      <w:r>
        <w:rPr>
          <w:b/>
          <w:color w:val="007C83"/>
        </w:rPr>
        <w:t xml:space="preserve">3.  </w:t>
      </w:r>
      <w:r>
        <w:t>I can use evidence and a clear judgement in an evaluation paragraph.</w:t>
      </w:r>
    </w:p>
    <w:p>
      <w:pPr>
        <w:ind w:left="245" w:hanging="245"/>
      </w:pPr>
      <w:r>
        <w:rPr>
          <w:b/>
          <w:color w:val="007C83"/>
        </w:rPr>
        <w:t xml:space="preserve">4.  </w:t>
      </w:r>
      <w:r>
        <w:t>I can revise my own opening, build-up or ending for a deliberate effect.</w:t>
      </w:r>
    </w:p>
    <w:p>
      <w:pPr>
        <w:pStyle w:val="Heading1"/>
      </w:pPr>
      <w:r>
        <w:t>Quick reference: the structural toolbox</w:t>
      </w:r>
    </w:p>
    <w:tbl>
      <w:tblPr>
        <w:tblStyle w:val="TableGrid"/>
        <w:tblW w:type="auto" w:w="0"/>
        <w:jc w:val="center"/>
        <w:tblLayout w:type="fixed"/>
        <w:tblLook w:firstColumn="1" w:firstRow="1" w:lastColumn="0" w:lastRow="0" w:noHBand="0" w:noVBand="1" w:val="04A0"/>
      </w:tblPr>
      <w:tblGrid>
        <w:gridCol w:w="3168"/>
        <w:gridCol w:w="6538"/>
      </w:tblGrid>
      <w:tr>
        <w:trPr>
          <w:tblHeader w:val="true"/>
          <w:cantSplit/>
        </w:trPr>
        <w:tc>
          <w:tcPr>
            <w:tcW w:type="dxa" w:w="4917"/>
            <w:shd w:fill="194F74"/>
            <w:tcMar>
              <w:top w:w="100" w:type="dxa"/>
              <w:bottom w:w="100" w:type="dxa"/>
              <w:start w:w="110" w:type="dxa"/>
              <w:end w:w="110" w:type="dxa"/>
            </w:tcMar>
          </w:tcPr>
          <w:p>
            <w:pPr>
              <w:spacing w:after="0"/>
            </w:pPr>
            <w:r>
              <w:rPr>
                <w:b/>
                <w:color w:val="FFFFFF"/>
                <w:sz w:val="18"/>
              </w:rPr>
              <w:t>Move</w:t>
            </w:r>
          </w:p>
        </w:tc>
        <w:tc>
          <w:tcPr>
            <w:tcW w:type="dxa" w:w="4917"/>
            <w:shd w:fill="194F74"/>
            <w:tcMar>
              <w:top w:w="100" w:type="dxa"/>
              <w:bottom w:w="100" w:type="dxa"/>
              <w:start w:w="110" w:type="dxa"/>
              <w:end w:w="110" w:type="dxa"/>
            </w:tcMar>
          </w:tcPr>
          <w:p>
            <w:pPr>
              <w:spacing w:after="0"/>
            </w:pPr>
            <w:r>
              <w:rPr>
                <w:b/>
                <w:color w:val="FFFFFF"/>
                <w:sz w:val="18"/>
              </w:rPr>
              <w:t>What it does</w:t>
            </w:r>
          </w:p>
        </w:tc>
      </w:tr>
      <w:tr>
        <w:trPr>
          <w:cantSplit/>
        </w:trPr>
        <w:tc>
          <w:tcPr>
            <w:tcW w:type="dxa" w:w="3168"/>
            <w:tcMar>
              <w:top w:w="100" w:type="dxa"/>
              <w:bottom w:w="100" w:type="dxa"/>
              <w:start w:w="110" w:type="dxa"/>
              <w:end w:w="110" w:type="dxa"/>
            </w:tcMar>
            <w:vAlign w:val="top"/>
          </w:tcPr>
          <w:p>
            <w:pPr>
              <w:spacing w:after="0"/>
            </w:pPr>
            <w:r>
              <w:rPr>
                <w:sz w:val="18"/>
              </w:rPr>
              <w:t>Opening in the middle</w:t>
            </w:r>
          </w:p>
        </w:tc>
        <w:tc>
          <w:tcPr>
            <w:tcW w:type="dxa" w:w="6538"/>
            <w:tcMar>
              <w:top w:w="100" w:type="dxa"/>
              <w:bottom w:w="100" w:type="dxa"/>
              <w:start w:w="110" w:type="dxa"/>
              <w:end w:w="110" w:type="dxa"/>
            </w:tcMar>
            <w:vAlign w:val="top"/>
          </w:tcPr>
          <w:p>
            <w:pPr>
              <w:spacing w:after="0"/>
            </w:pPr>
            <w:r>
              <w:rPr>
                <w:sz w:val="18"/>
              </w:rPr>
              <w:t>Starts close to a significant event; withholds earlier explanation.</w:t>
            </w:r>
          </w:p>
        </w:tc>
      </w:tr>
      <w:tr>
        <w:trPr>
          <w:cantSplit/>
        </w:trPr>
        <w:tc>
          <w:tcPr>
            <w:tcW w:type="dxa" w:w="3168"/>
            <w:shd w:fill="F5F8FA"/>
            <w:tcMar>
              <w:top w:w="100" w:type="dxa"/>
              <w:bottom w:w="100" w:type="dxa"/>
              <w:start w:w="110" w:type="dxa"/>
              <w:end w:w="110" w:type="dxa"/>
            </w:tcMar>
            <w:vAlign w:val="top"/>
          </w:tcPr>
          <w:p>
            <w:pPr>
              <w:spacing w:after="0"/>
            </w:pPr>
            <w:r>
              <w:rPr>
                <w:sz w:val="18"/>
              </w:rPr>
              <w:t>Zooming in / out</w:t>
            </w:r>
          </w:p>
        </w:tc>
        <w:tc>
          <w:tcPr>
            <w:tcW w:type="dxa" w:w="6538"/>
            <w:shd w:fill="F5F8FA"/>
            <w:tcMar>
              <w:top w:w="100" w:type="dxa"/>
              <w:bottom w:w="100" w:type="dxa"/>
              <w:start w:w="110" w:type="dxa"/>
              <w:end w:w="110" w:type="dxa"/>
            </w:tcMar>
            <w:vAlign w:val="top"/>
          </w:tcPr>
          <w:p>
            <w:pPr>
              <w:spacing w:after="0"/>
            </w:pPr>
            <w:r>
              <w:rPr>
                <w:sz w:val="18"/>
              </w:rPr>
              <w:t>Moves from broad setting to a detail or back to the wider scene.</w:t>
            </w:r>
          </w:p>
        </w:tc>
      </w:tr>
      <w:tr>
        <w:trPr>
          <w:cantSplit/>
        </w:trPr>
        <w:tc>
          <w:tcPr>
            <w:tcW w:type="dxa" w:w="3168"/>
            <w:tcMar>
              <w:top w:w="100" w:type="dxa"/>
              <w:bottom w:w="100" w:type="dxa"/>
              <w:start w:w="110" w:type="dxa"/>
              <w:end w:w="110" w:type="dxa"/>
            </w:tcMar>
            <w:vAlign w:val="top"/>
          </w:tcPr>
          <w:p>
            <w:pPr>
              <w:spacing w:after="0"/>
            </w:pPr>
            <w:r>
              <w:rPr>
                <w:sz w:val="18"/>
              </w:rPr>
              <w:t>Flashback</w:t>
            </w:r>
          </w:p>
        </w:tc>
        <w:tc>
          <w:tcPr>
            <w:tcW w:type="dxa" w:w="6538"/>
            <w:tcMar>
              <w:top w:w="100" w:type="dxa"/>
              <w:bottom w:w="100" w:type="dxa"/>
              <w:start w:w="110" w:type="dxa"/>
              <w:end w:w="110" w:type="dxa"/>
            </w:tcMar>
            <w:vAlign w:val="top"/>
          </w:tcPr>
          <w:p>
            <w:pPr>
              <w:spacing w:after="0"/>
            </w:pPr>
            <w:r>
              <w:rPr>
                <w:sz w:val="18"/>
              </w:rPr>
              <w:t>Moves back to an earlier event to reframe the present.</w:t>
            </w:r>
          </w:p>
        </w:tc>
      </w:tr>
      <w:tr>
        <w:trPr>
          <w:cantSplit/>
        </w:trPr>
        <w:tc>
          <w:tcPr>
            <w:tcW w:type="dxa" w:w="3168"/>
            <w:shd w:fill="F5F8FA"/>
            <w:tcMar>
              <w:top w:w="100" w:type="dxa"/>
              <w:bottom w:w="100" w:type="dxa"/>
              <w:start w:w="110" w:type="dxa"/>
              <w:end w:w="110" w:type="dxa"/>
            </w:tcMar>
            <w:vAlign w:val="top"/>
          </w:tcPr>
          <w:p>
            <w:pPr>
              <w:spacing w:after="0"/>
            </w:pPr>
            <w:r>
              <w:rPr>
                <w:sz w:val="18"/>
              </w:rPr>
              <w:t>Withholding information</w:t>
            </w:r>
          </w:p>
        </w:tc>
        <w:tc>
          <w:tcPr>
            <w:tcW w:type="dxa" w:w="6538"/>
            <w:shd w:fill="F5F8FA"/>
            <w:tcMar>
              <w:top w:w="100" w:type="dxa"/>
              <w:bottom w:w="100" w:type="dxa"/>
              <w:start w:w="110" w:type="dxa"/>
              <w:end w:w="110" w:type="dxa"/>
            </w:tcMar>
            <w:vAlign w:val="top"/>
          </w:tcPr>
          <w:p>
            <w:pPr>
              <w:spacing w:after="0"/>
            </w:pPr>
            <w:r>
              <w:rPr>
                <w:sz w:val="18"/>
              </w:rPr>
              <w:t>Delays a key answer so the reader keeps questioning.</w:t>
            </w:r>
          </w:p>
        </w:tc>
      </w:tr>
      <w:tr>
        <w:trPr>
          <w:cantSplit/>
        </w:trPr>
        <w:tc>
          <w:tcPr>
            <w:tcW w:type="dxa" w:w="3168"/>
            <w:tcMar>
              <w:top w:w="100" w:type="dxa"/>
              <w:bottom w:w="100" w:type="dxa"/>
              <w:start w:w="110" w:type="dxa"/>
              <w:end w:w="110" w:type="dxa"/>
            </w:tcMar>
            <w:vAlign w:val="top"/>
          </w:tcPr>
          <w:p>
            <w:pPr>
              <w:spacing w:after="0"/>
            </w:pPr>
            <w:r>
              <w:rPr>
                <w:sz w:val="18"/>
              </w:rPr>
              <w:t>Contrast</w:t>
            </w:r>
          </w:p>
        </w:tc>
        <w:tc>
          <w:tcPr>
            <w:tcW w:type="dxa" w:w="6538"/>
            <w:tcMar>
              <w:top w:w="100" w:type="dxa"/>
              <w:bottom w:w="100" w:type="dxa"/>
              <w:start w:w="110" w:type="dxa"/>
              <w:end w:w="110" w:type="dxa"/>
            </w:tcMar>
            <w:vAlign w:val="top"/>
          </w:tcPr>
          <w:p>
            <w:pPr>
              <w:spacing w:after="0"/>
            </w:pPr>
            <w:r>
              <w:rPr>
                <w:sz w:val="18"/>
              </w:rPr>
              <w:t>Places different moods, speeds, places or moments against one another.</w:t>
            </w:r>
          </w:p>
        </w:tc>
      </w:tr>
      <w:tr>
        <w:trPr>
          <w:cantSplit/>
        </w:trPr>
        <w:tc>
          <w:tcPr>
            <w:tcW w:type="dxa" w:w="3168"/>
            <w:shd w:fill="F5F8FA"/>
            <w:tcMar>
              <w:top w:w="100" w:type="dxa"/>
              <w:bottom w:w="100" w:type="dxa"/>
              <w:start w:w="110" w:type="dxa"/>
              <w:end w:w="110" w:type="dxa"/>
            </w:tcMar>
            <w:vAlign w:val="top"/>
          </w:tcPr>
          <w:p>
            <w:pPr>
              <w:spacing w:after="0"/>
            </w:pPr>
            <w:r>
              <w:rPr>
                <w:sz w:val="18"/>
              </w:rPr>
              <w:t>Circular ending</w:t>
            </w:r>
          </w:p>
        </w:tc>
        <w:tc>
          <w:tcPr>
            <w:tcW w:type="dxa" w:w="6538"/>
            <w:shd w:fill="F5F8FA"/>
            <w:tcMar>
              <w:top w:w="100" w:type="dxa"/>
              <w:bottom w:w="100" w:type="dxa"/>
              <w:start w:w="110" w:type="dxa"/>
              <w:end w:w="110" w:type="dxa"/>
            </w:tcMar>
            <w:vAlign w:val="top"/>
          </w:tcPr>
          <w:p>
            <w:pPr>
              <w:spacing w:after="0"/>
            </w:pPr>
            <w:r>
              <w:rPr>
                <w:sz w:val="18"/>
              </w:rPr>
              <w:t>Returns to an earlier image or phrase, often with new meaning.</w:t>
            </w:r>
          </w:p>
        </w:tc>
      </w:tr>
    </w:tbl>
    <w:p>
      <w:r>
        <w:br w:type="page"/>
      </w:r>
    </w:p>
    <w:p>
      <w:pPr>
        <w:pStyle w:val="Heading1"/>
      </w:pPr>
      <w:r>
        <w:t>1  |  Card-sort challenge  •  10 minutes</w:t>
      </w:r>
    </w:p>
    <w:p>
      <w:r>
        <w:t>Use the technique and example cards from 03_Structural_Technique_Card_Sort.docx. Match all six cards first; then explain the impact of two matches.</w:t>
      </w:r>
    </w:p>
    <w:tbl>
      <w:tblPr>
        <w:tblStyle w:val="TableGrid"/>
        <w:tblW w:type="auto" w:w="0"/>
        <w:jc w:val="center"/>
        <w:tblLayout w:type="fixed"/>
        <w:tblLook w:firstColumn="1" w:firstRow="1" w:lastColumn="0" w:lastRow="0" w:noHBand="0" w:noVBand="1" w:val="04A0"/>
      </w:tblPr>
      <w:tblGrid>
        <w:gridCol w:w="2923"/>
        <w:gridCol w:w="2160"/>
        <w:gridCol w:w="4622"/>
      </w:tblGrid>
      <w:tr>
        <w:trPr>
          <w:tblHeader w:val="true"/>
          <w:cantSplit/>
        </w:trPr>
        <w:tc>
          <w:tcPr>
            <w:tcW w:type="dxa" w:w="3278"/>
            <w:shd w:fill="194F74"/>
            <w:tcMar>
              <w:top w:w="100" w:type="dxa"/>
              <w:bottom w:w="100" w:type="dxa"/>
              <w:start w:w="110" w:type="dxa"/>
              <w:end w:w="110" w:type="dxa"/>
            </w:tcMar>
          </w:tcPr>
          <w:p>
            <w:pPr>
              <w:spacing w:after="0"/>
            </w:pPr>
            <w:r>
              <w:rPr>
                <w:b/>
                <w:color w:val="FFFFFF"/>
                <w:sz w:val="18"/>
              </w:rPr>
              <w:t>Technique</w:t>
            </w:r>
          </w:p>
        </w:tc>
        <w:tc>
          <w:tcPr>
            <w:tcW w:type="dxa" w:w="3278"/>
            <w:shd w:fill="194F74"/>
            <w:tcMar>
              <w:top w:w="100" w:type="dxa"/>
              <w:bottom w:w="100" w:type="dxa"/>
              <w:start w:w="110" w:type="dxa"/>
              <w:end w:w="110" w:type="dxa"/>
            </w:tcMar>
          </w:tcPr>
          <w:p>
            <w:pPr>
              <w:spacing w:after="0"/>
            </w:pPr>
            <w:r>
              <w:rPr>
                <w:b/>
                <w:color w:val="FFFFFF"/>
                <w:sz w:val="18"/>
              </w:rPr>
              <w:t>Example card letter</w:t>
            </w:r>
          </w:p>
        </w:tc>
        <w:tc>
          <w:tcPr>
            <w:tcW w:type="dxa" w:w="3278"/>
            <w:shd w:fill="194F74"/>
            <w:tcMar>
              <w:top w:w="100" w:type="dxa"/>
              <w:bottom w:w="100" w:type="dxa"/>
              <w:start w:w="110" w:type="dxa"/>
              <w:end w:w="110" w:type="dxa"/>
            </w:tcMar>
          </w:tcPr>
          <w:p>
            <w:pPr>
              <w:spacing w:after="0"/>
            </w:pPr>
            <w:r>
              <w:rPr>
                <w:b/>
                <w:color w:val="FFFFFF"/>
                <w:sz w:val="18"/>
              </w:rPr>
              <w:t>Likely effect on a reader</w:t>
            </w:r>
          </w:p>
        </w:tc>
      </w:tr>
      <w:tr>
        <w:trPr>
          <w:cantSplit/>
        </w:trPr>
        <w:tc>
          <w:tcPr>
            <w:tcW w:type="dxa" w:w="2923"/>
            <w:tcMar>
              <w:top w:w="100" w:type="dxa"/>
              <w:bottom w:w="100" w:type="dxa"/>
              <w:start w:w="110" w:type="dxa"/>
              <w:end w:w="110" w:type="dxa"/>
            </w:tcMar>
            <w:vAlign w:val="top"/>
          </w:tcPr>
          <w:p>
            <w:pPr>
              <w:spacing w:after="0"/>
            </w:pPr>
            <w:r>
              <w:rPr>
                <w:sz w:val="18"/>
              </w:rPr>
              <w:t>Opening in the middle</w:t>
            </w:r>
          </w:p>
        </w:tc>
        <w:tc>
          <w:tcPr>
            <w:tcW w:type="dxa" w:w="2160"/>
            <w:tcMar>
              <w:top w:w="100" w:type="dxa"/>
              <w:bottom w:w="100" w:type="dxa"/>
              <w:start w:w="110" w:type="dxa"/>
              <w:end w:w="110" w:type="dxa"/>
            </w:tcMar>
            <w:vAlign w:val="top"/>
          </w:tcPr>
          <w:p>
            <w:pPr>
              <w:spacing w:after="0"/>
            </w:pPr>
            <w:r>
              <w:rPr>
                <w:sz w:val="18"/>
              </w:rPr>
              <w:t>________</w:t>
            </w:r>
          </w:p>
        </w:tc>
        <w:tc>
          <w:tcPr>
            <w:tcW w:type="dxa" w:w="4622"/>
            <w:tcMar>
              <w:top w:w="100" w:type="dxa"/>
              <w:bottom w:w="100" w:type="dxa"/>
              <w:start w:w="110" w:type="dxa"/>
              <w:end w:w="110" w:type="dxa"/>
            </w:tcMar>
            <w:vAlign w:val="top"/>
          </w:tcPr>
          <w:p>
            <w:pPr>
              <w:spacing w:after="0"/>
            </w:pPr>
            <w:r>
              <w:rPr>
                <w:sz w:val="18"/>
              </w:rPr>
              <w:t>___________________________________</w:t>
            </w:r>
          </w:p>
        </w:tc>
      </w:tr>
      <w:tr>
        <w:trPr>
          <w:cantSplit/>
        </w:trPr>
        <w:tc>
          <w:tcPr>
            <w:tcW w:type="dxa" w:w="2923"/>
            <w:shd w:fill="F5F8FA"/>
            <w:tcMar>
              <w:top w:w="100" w:type="dxa"/>
              <w:bottom w:w="100" w:type="dxa"/>
              <w:start w:w="110" w:type="dxa"/>
              <w:end w:w="110" w:type="dxa"/>
            </w:tcMar>
            <w:vAlign w:val="top"/>
          </w:tcPr>
          <w:p>
            <w:pPr>
              <w:spacing w:after="0"/>
            </w:pPr>
            <w:r>
              <w:rPr>
                <w:sz w:val="18"/>
              </w:rPr>
              <w:t>Zoom in / out</w:t>
            </w:r>
          </w:p>
        </w:tc>
        <w:tc>
          <w:tcPr>
            <w:tcW w:type="dxa" w:w="2160"/>
            <w:shd w:fill="F5F8FA"/>
            <w:tcMar>
              <w:top w:w="100" w:type="dxa"/>
              <w:bottom w:w="100" w:type="dxa"/>
              <w:start w:w="110" w:type="dxa"/>
              <w:end w:w="110" w:type="dxa"/>
            </w:tcMar>
            <w:vAlign w:val="top"/>
          </w:tcPr>
          <w:p>
            <w:pPr>
              <w:spacing w:after="0"/>
            </w:pPr>
            <w:r>
              <w:rPr>
                <w:sz w:val="18"/>
              </w:rPr>
              <w:t>________</w:t>
            </w:r>
          </w:p>
        </w:tc>
        <w:tc>
          <w:tcPr>
            <w:tcW w:type="dxa" w:w="4622"/>
            <w:shd w:fill="F5F8FA"/>
            <w:tcMar>
              <w:top w:w="100" w:type="dxa"/>
              <w:bottom w:w="100" w:type="dxa"/>
              <w:start w:w="110" w:type="dxa"/>
              <w:end w:w="110" w:type="dxa"/>
            </w:tcMar>
            <w:vAlign w:val="top"/>
          </w:tcPr>
          <w:p>
            <w:pPr>
              <w:spacing w:after="0"/>
            </w:pPr>
            <w:r>
              <w:rPr>
                <w:sz w:val="18"/>
              </w:rPr>
              <w:t>___________________________________</w:t>
            </w:r>
          </w:p>
        </w:tc>
      </w:tr>
      <w:tr>
        <w:trPr>
          <w:cantSplit/>
        </w:trPr>
        <w:tc>
          <w:tcPr>
            <w:tcW w:type="dxa" w:w="2923"/>
            <w:tcMar>
              <w:top w:w="100" w:type="dxa"/>
              <w:bottom w:w="100" w:type="dxa"/>
              <w:start w:w="110" w:type="dxa"/>
              <w:end w:w="110" w:type="dxa"/>
            </w:tcMar>
            <w:vAlign w:val="top"/>
          </w:tcPr>
          <w:p>
            <w:pPr>
              <w:spacing w:after="0"/>
            </w:pPr>
            <w:r>
              <w:rPr>
                <w:sz w:val="18"/>
              </w:rPr>
              <w:t>Flashback</w:t>
            </w:r>
          </w:p>
        </w:tc>
        <w:tc>
          <w:tcPr>
            <w:tcW w:type="dxa" w:w="2160"/>
            <w:tcMar>
              <w:top w:w="100" w:type="dxa"/>
              <w:bottom w:w="100" w:type="dxa"/>
              <w:start w:w="110" w:type="dxa"/>
              <w:end w:w="110" w:type="dxa"/>
            </w:tcMar>
            <w:vAlign w:val="top"/>
          </w:tcPr>
          <w:p>
            <w:pPr>
              <w:spacing w:after="0"/>
            </w:pPr>
            <w:r>
              <w:rPr>
                <w:sz w:val="18"/>
              </w:rPr>
              <w:t>________</w:t>
            </w:r>
          </w:p>
        </w:tc>
        <w:tc>
          <w:tcPr>
            <w:tcW w:type="dxa" w:w="4622"/>
            <w:tcMar>
              <w:top w:w="100" w:type="dxa"/>
              <w:bottom w:w="100" w:type="dxa"/>
              <w:start w:w="110" w:type="dxa"/>
              <w:end w:w="110" w:type="dxa"/>
            </w:tcMar>
            <w:vAlign w:val="top"/>
          </w:tcPr>
          <w:p>
            <w:pPr>
              <w:spacing w:after="0"/>
            </w:pPr>
            <w:r>
              <w:rPr>
                <w:sz w:val="18"/>
              </w:rPr>
              <w:t>___________________________________</w:t>
            </w:r>
          </w:p>
        </w:tc>
      </w:tr>
      <w:tr>
        <w:trPr>
          <w:cantSplit/>
        </w:trPr>
        <w:tc>
          <w:tcPr>
            <w:tcW w:type="dxa" w:w="2923"/>
            <w:shd w:fill="F5F8FA"/>
            <w:tcMar>
              <w:top w:w="100" w:type="dxa"/>
              <w:bottom w:w="100" w:type="dxa"/>
              <w:start w:w="110" w:type="dxa"/>
              <w:end w:w="110" w:type="dxa"/>
            </w:tcMar>
            <w:vAlign w:val="top"/>
          </w:tcPr>
          <w:p>
            <w:pPr>
              <w:spacing w:after="0"/>
            </w:pPr>
            <w:r>
              <w:rPr>
                <w:sz w:val="18"/>
              </w:rPr>
              <w:t>Withholding</w:t>
            </w:r>
          </w:p>
        </w:tc>
        <w:tc>
          <w:tcPr>
            <w:tcW w:type="dxa" w:w="2160"/>
            <w:shd w:fill="F5F8FA"/>
            <w:tcMar>
              <w:top w:w="100" w:type="dxa"/>
              <w:bottom w:w="100" w:type="dxa"/>
              <w:start w:w="110" w:type="dxa"/>
              <w:end w:w="110" w:type="dxa"/>
            </w:tcMar>
            <w:vAlign w:val="top"/>
          </w:tcPr>
          <w:p>
            <w:pPr>
              <w:spacing w:after="0"/>
            </w:pPr>
            <w:r>
              <w:rPr>
                <w:sz w:val="18"/>
              </w:rPr>
              <w:t>________</w:t>
            </w:r>
          </w:p>
        </w:tc>
        <w:tc>
          <w:tcPr>
            <w:tcW w:type="dxa" w:w="4622"/>
            <w:shd w:fill="F5F8FA"/>
            <w:tcMar>
              <w:top w:w="100" w:type="dxa"/>
              <w:bottom w:w="100" w:type="dxa"/>
              <w:start w:w="110" w:type="dxa"/>
              <w:end w:w="110" w:type="dxa"/>
            </w:tcMar>
            <w:vAlign w:val="top"/>
          </w:tcPr>
          <w:p>
            <w:pPr>
              <w:spacing w:after="0"/>
            </w:pPr>
            <w:r>
              <w:rPr>
                <w:sz w:val="18"/>
              </w:rPr>
              <w:t>___________________________________</w:t>
            </w:r>
          </w:p>
        </w:tc>
      </w:tr>
      <w:tr>
        <w:trPr>
          <w:cantSplit/>
        </w:trPr>
        <w:tc>
          <w:tcPr>
            <w:tcW w:type="dxa" w:w="2923"/>
            <w:tcMar>
              <w:top w:w="100" w:type="dxa"/>
              <w:bottom w:w="100" w:type="dxa"/>
              <w:start w:w="110" w:type="dxa"/>
              <w:end w:w="110" w:type="dxa"/>
            </w:tcMar>
            <w:vAlign w:val="top"/>
          </w:tcPr>
          <w:p>
            <w:pPr>
              <w:spacing w:after="0"/>
            </w:pPr>
            <w:r>
              <w:rPr>
                <w:sz w:val="18"/>
              </w:rPr>
              <w:t>Contrast</w:t>
            </w:r>
          </w:p>
        </w:tc>
        <w:tc>
          <w:tcPr>
            <w:tcW w:type="dxa" w:w="2160"/>
            <w:tcMar>
              <w:top w:w="100" w:type="dxa"/>
              <w:bottom w:w="100" w:type="dxa"/>
              <w:start w:w="110" w:type="dxa"/>
              <w:end w:w="110" w:type="dxa"/>
            </w:tcMar>
            <w:vAlign w:val="top"/>
          </w:tcPr>
          <w:p>
            <w:pPr>
              <w:spacing w:after="0"/>
            </w:pPr>
            <w:r>
              <w:rPr>
                <w:sz w:val="18"/>
              </w:rPr>
              <w:t>________</w:t>
            </w:r>
          </w:p>
        </w:tc>
        <w:tc>
          <w:tcPr>
            <w:tcW w:type="dxa" w:w="4622"/>
            <w:tcMar>
              <w:top w:w="100" w:type="dxa"/>
              <w:bottom w:w="100" w:type="dxa"/>
              <w:start w:w="110" w:type="dxa"/>
              <w:end w:w="110" w:type="dxa"/>
            </w:tcMar>
            <w:vAlign w:val="top"/>
          </w:tcPr>
          <w:p>
            <w:pPr>
              <w:spacing w:after="0"/>
            </w:pPr>
            <w:r>
              <w:rPr>
                <w:sz w:val="18"/>
              </w:rPr>
              <w:t>___________________________________</w:t>
            </w:r>
          </w:p>
        </w:tc>
      </w:tr>
      <w:tr>
        <w:trPr>
          <w:cantSplit/>
        </w:trPr>
        <w:tc>
          <w:tcPr>
            <w:tcW w:type="dxa" w:w="2923"/>
            <w:shd w:fill="F5F8FA"/>
            <w:tcMar>
              <w:top w:w="100" w:type="dxa"/>
              <w:bottom w:w="100" w:type="dxa"/>
              <w:start w:w="110" w:type="dxa"/>
              <w:end w:w="110" w:type="dxa"/>
            </w:tcMar>
            <w:vAlign w:val="top"/>
          </w:tcPr>
          <w:p>
            <w:pPr>
              <w:spacing w:after="0"/>
            </w:pPr>
            <w:r>
              <w:rPr>
                <w:sz w:val="18"/>
              </w:rPr>
              <w:t>Circular ending</w:t>
            </w:r>
          </w:p>
        </w:tc>
        <w:tc>
          <w:tcPr>
            <w:tcW w:type="dxa" w:w="2160"/>
            <w:shd w:fill="F5F8FA"/>
            <w:tcMar>
              <w:top w:w="100" w:type="dxa"/>
              <w:bottom w:w="100" w:type="dxa"/>
              <w:start w:w="110" w:type="dxa"/>
              <w:end w:w="110" w:type="dxa"/>
            </w:tcMar>
            <w:vAlign w:val="top"/>
          </w:tcPr>
          <w:p>
            <w:pPr>
              <w:spacing w:after="0"/>
            </w:pPr>
            <w:r>
              <w:rPr>
                <w:sz w:val="18"/>
              </w:rPr>
              <w:t>________</w:t>
            </w:r>
          </w:p>
        </w:tc>
        <w:tc>
          <w:tcPr>
            <w:tcW w:type="dxa" w:w="4622"/>
            <w:shd w:fill="F5F8FA"/>
            <w:tcMar>
              <w:top w:w="100" w:type="dxa"/>
              <w:bottom w:w="100" w:type="dxa"/>
              <w:start w:w="110" w:type="dxa"/>
              <w:end w:w="110" w:type="dxa"/>
            </w:tcMar>
            <w:vAlign w:val="top"/>
          </w:tcPr>
          <w:p>
            <w:pPr>
              <w:spacing w:after="0"/>
            </w:pPr>
            <w:r>
              <w:rPr>
                <w:sz w:val="18"/>
              </w:rPr>
              <w:t>___________________________________</w:t>
            </w:r>
          </w:p>
        </w:tc>
      </w:tr>
    </w:tbl>
    <w:p>
      <w:pPr>
        <w:pStyle w:val="Heading1"/>
      </w:pPr>
      <w:r>
        <w:t>2  |  Read the competition extract  •  30 minutes</w:t>
      </w:r>
    </w:p>
    <w:p>
      <w:r>
        <w:t>Read The Fifth Light (resource 02) twice. First, understand what changes for Nia. Second, mark where the writer changes time, focus, pace or what the reader knows.</w:t>
      </w:r>
    </w:p>
    <w:p>
      <w:pPr>
        <w:ind w:left="245" w:hanging="245"/>
      </w:pPr>
      <w:r>
        <w:rPr>
          <w:b/>
          <w:color w:val="007C83"/>
        </w:rPr>
        <w:t xml:space="preserve">1.  </w:t>
      </w:r>
      <w:r>
        <w:t>Underline one clue that tells you what the crowd can see and circle one private detail only Nia notices.</w:t>
      </w:r>
    </w:p>
    <w:p>
      <w:pPr>
        <w:ind w:left="245" w:hanging="245"/>
      </w:pPr>
      <w:r>
        <w:rPr>
          <w:b/>
          <w:color w:val="007C83"/>
        </w:rPr>
        <w:t xml:space="preserve">2.  </w:t>
      </w:r>
      <w:r>
        <w:t>Mark the flashback and explain why the writer includes it before the round restarts.</w:t>
      </w:r>
    </w:p>
    <w:p>
      <w:pPr>
        <w:ind w:left="245" w:hanging="245"/>
      </w:pPr>
      <w:r>
        <w:rPr>
          <w:b/>
          <w:color w:val="007C83"/>
        </w:rPr>
        <w:t xml:space="preserve">3.  </w:t>
      </w:r>
      <w:r>
        <w:t>Find the point where the focus moves away from Nia and returns to the whole arena.</w:t>
      </w:r>
    </w:p>
    <w:p>
      <w:pPr>
        <w:ind w:left="245" w:hanging="245"/>
      </w:pPr>
      <w:r>
        <w:rPr>
          <w:b/>
          <w:color w:val="007C83"/>
        </w:rPr>
        <w:t xml:space="preserve">4.  </w:t>
      </w:r>
      <w:r>
        <w:t>Identify two places where shorter sentences or fragments increase the pace.</w:t>
      </w:r>
    </w:p>
    <w:p>
      <w:pPr>
        <w:ind w:left="245" w:hanging="245"/>
      </w:pPr>
      <w:r>
        <w:rPr>
          <w:b/>
          <w:color w:val="007C83"/>
        </w:rPr>
        <w:t xml:space="preserve">5.  </w:t>
      </w:r>
      <w:r>
        <w:t>Notice how the final paragraph echoes language from the opening.</w:t>
      </w:r>
    </w:p>
    <w:tbl>
      <w:tblPr>
        <w:tblStyle w:val="TableGrid"/>
        <w:tblW w:type="auto" w:w="0"/>
        <w:jc w:val="center"/>
        <w:tblLayout w:type="fixed"/>
        <w:tblLook w:firstColumn="1" w:firstRow="1" w:lastColumn="0" w:lastRow="0" w:noHBand="0" w:noVBand="1" w:val="04A0"/>
      </w:tblPr>
      <w:tblGrid>
        <w:gridCol w:w="1872"/>
        <w:gridCol w:w="3902"/>
        <w:gridCol w:w="3931"/>
      </w:tblGrid>
      <w:tr>
        <w:trPr>
          <w:tblHeader w:val="true"/>
          <w:cantSplit/>
        </w:trPr>
        <w:tc>
          <w:tcPr>
            <w:tcW w:type="dxa" w:w="3278"/>
            <w:shd w:fill="194F74"/>
            <w:tcMar>
              <w:top w:w="100" w:type="dxa"/>
              <w:bottom w:w="100" w:type="dxa"/>
              <w:start w:w="110" w:type="dxa"/>
              <w:end w:w="110" w:type="dxa"/>
            </w:tcMar>
          </w:tcPr>
          <w:p>
            <w:pPr>
              <w:spacing w:after="0"/>
            </w:pPr>
            <w:r>
              <w:rPr>
                <w:b/>
                <w:color w:val="FFFFFF"/>
                <w:sz w:val="18"/>
              </w:rPr>
              <w:t>Section</w:t>
            </w:r>
          </w:p>
        </w:tc>
        <w:tc>
          <w:tcPr>
            <w:tcW w:type="dxa" w:w="3278"/>
            <w:shd w:fill="194F74"/>
            <w:tcMar>
              <w:top w:w="100" w:type="dxa"/>
              <w:bottom w:w="100" w:type="dxa"/>
              <w:start w:w="110" w:type="dxa"/>
              <w:end w:w="110" w:type="dxa"/>
            </w:tcMar>
          </w:tcPr>
          <w:p>
            <w:pPr>
              <w:spacing w:after="0"/>
            </w:pPr>
            <w:r>
              <w:rPr>
                <w:b/>
                <w:color w:val="FFFFFF"/>
                <w:sz w:val="18"/>
              </w:rPr>
              <w:t>Main focus: what does the reader notice?</w:t>
            </w:r>
          </w:p>
        </w:tc>
        <w:tc>
          <w:tcPr>
            <w:tcW w:type="dxa" w:w="3278"/>
            <w:shd w:fill="194F74"/>
            <w:tcMar>
              <w:top w:w="100" w:type="dxa"/>
              <w:bottom w:w="100" w:type="dxa"/>
              <w:start w:w="110" w:type="dxa"/>
              <w:end w:w="110" w:type="dxa"/>
            </w:tcMar>
          </w:tcPr>
          <w:p>
            <w:pPr>
              <w:spacing w:after="0"/>
            </w:pPr>
            <w:r>
              <w:rPr>
                <w:b/>
                <w:color w:val="FFFFFF"/>
                <w:sz w:val="18"/>
              </w:rPr>
              <w:t>Effect on tension or meaning</w:t>
            </w:r>
          </w:p>
        </w:tc>
      </w:tr>
      <w:tr>
        <w:trPr>
          <w:cantSplit/>
        </w:trPr>
        <w:tc>
          <w:tcPr>
            <w:tcW w:type="dxa" w:w="1872"/>
            <w:tcMar>
              <w:top w:w="100" w:type="dxa"/>
              <w:bottom w:w="100" w:type="dxa"/>
              <w:start w:w="110" w:type="dxa"/>
              <w:end w:w="110" w:type="dxa"/>
            </w:tcMar>
            <w:vAlign w:val="top"/>
          </w:tcPr>
          <w:p>
            <w:pPr>
              <w:spacing w:after="0"/>
            </w:pPr>
            <w:r>
              <w:rPr>
                <w:sz w:val="18"/>
              </w:rPr>
              <w:t>Opening: [1]–[3]</w:t>
            </w:r>
          </w:p>
        </w:tc>
        <w:tc>
          <w:tcPr>
            <w:tcW w:type="dxa" w:w="3902"/>
            <w:tcMar>
              <w:top w:w="100" w:type="dxa"/>
              <w:bottom w:w="100" w:type="dxa"/>
              <w:start w:w="110" w:type="dxa"/>
              <w:end w:w="110" w:type="dxa"/>
            </w:tcMar>
            <w:vAlign w:val="top"/>
          </w:tcPr>
          <w:p>
            <w:pPr>
              <w:spacing w:after="0"/>
            </w:pPr>
            <w:r>
              <w:rPr>
                <w:sz w:val="18"/>
              </w:rPr>
              <w:t>_________________________________</w:t>
              <w:br/>
              <w:t>_________________________________</w:t>
            </w:r>
          </w:p>
        </w:tc>
        <w:tc>
          <w:tcPr>
            <w:tcW w:type="dxa" w:w="3931"/>
            <w:tcMar>
              <w:top w:w="100" w:type="dxa"/>
              <w:bottom w:w="100" w:type="dxa"/>
              <w:start w:w="110" w:type="dxa"/>
              <w:end w:w="110" w:type="dxa"/>
            </w:tcMar>
            <w:vAlign w:val="top"/>
          </w:tcPr>
          <w:p>
            <w:pPr>
              <w:spacing w:after="0"/>
            </w:pPr>
            <w:r>
              <w:rPr>
                <w:sz w:val="18"/>
              </w:rPr>
              <w:t>_________________________________</w:t>
              <w:br/>
              <w:t>_________________________________</w:t>
            </w:r>
          </w:p>
        </w:tc>
      </w:tr>
      <w:tr>
        <w:trPr>
          <w:cantSplit/>
        </w:trPr>
        <w:tc>
          <w:tcPr>
            <w:tcW w:type="dxa" w:w="1872"/>
            <w:shd w:fill="F5F8FA"/>
            <w:tcMar>
              <w:top w:w="100" w:type="dxa"/>
              <w:bottom w:w="100" w:type="dxa"/>
              <w:start w:w="110" w:type="dxa"/>
              <w:end w:w="110" w:type="dxa"/>
            </w:tcMar>
            <w:vAlign w:val="top"/>
          </w:tcPr>
          <w:p>
            <w:pPr>
              <w:spacing w:after="0"/>
            </w:pPr>
            <w:r>
              <w:rPr>
                <w:sz w:val="18"/>
              </w:rPr>
              <w:t>Middle: [4]–[7]</w:t>
            </w:r>
          </w:p>
        </w:tc>
        <w:tc>
          <w:tcPr>
            <w:tcW w:type="dxa" w:w="3902"/>
            <w:shd w:fill="F5F8FA"/>
            <w:tcMar>
              <w:top w:w="100" w:type="dxa"/>
              <w:bottom w:w="100" w:type="dxa"/>
              <w:start w:w="110" w:type="dxa"/>
              <w:end w:w="110" w:type="dxa"/>
            </w:tcMar>
            <w:vAlign w:val="top"/>
          </w:tcPr>
          <w:p>
            <w:pPr>
              <w:spacing w:after="0"/>
            </w:pPr>
            <w:r>
              <w:rPr>
                <w:sz w:val="18"/>
              </w:rPr>
              <w:t>_________________________________</w:t>
              <w:br/>
              <w:t>_________________________________</w:t>
            </w:r>
          </w:p>
        </w:tc>
        <w:tc>
          <w:tcPr>
            <w:tcW w:type="dxa" w:w="3931"/>
            <w:shd w:fill="F5F8FA"/>
            <w:tcMar>
              <w:top w:w="100" w:type="dxa"/>
              <w:bottom w:w="100" w:type="dxa"/>
              <w:start w:w="110" w:type="dxa"/>
              <w:end w:w="110" w:type="dxa"/>
            </w:tcMar>
            <w:vAlign w:val="top"/>
          </w:tcPr>
          <w:p>
            <w:pPr>
              <w:spacing w:after="0"/>
            </w:pPr>
            <w:r>
              <w:rPr>
                <w:sz w:val="18"/>
              </w:rPr>
              <w:t>_________________________________</w:t>
              <w:br/>
              <w:t>_________________________________</w:t>
            </w:r>
          </w:p>
        </w:tc>
      </w:tr>
      <w:tr>
        <w:trPr>
          <w:cantSplit/>
        </w:trPr>
        <w:tc>
          <w:tcPr>
            <w:tcW w:type="dxa" w:w="1872"/>
            <w:tcMar>
              <w:top w:w="100" w:type="dxa"/>
              <w:bottom w:w="100" w:type="dxa"/>
              <w:start w:w="110" w:type="dxa"/>
              <w:end w:w="110" w:type="dxa"/>
            </w:tcMar>
            <w:vAlign w:val="top"/>
          </w:tcPr>
          <w:p>
            <w:pPr>
              <w:spacing w:after="0"/>
            </w:pPr>
            <w:r>
              <w:rPr>
                <w:sz w:val="18"/>
              </w:rPr>
              <w:t>Ending: [8]–[11]</w:t>
            </w:r>
          </w:p>
        </w:tc>
        <w:tc>
          <w:tcPr>
            <w:tcW w:type="dxa" w:w="3902"/>
            <w:tcMar>
              <w:top w:w="100" w:type="dxa"/>
              <w:bottom w:w="100" w:type="dxa"/>
              <w:start w:w="110" w:type="dxa"/>
              <w:end w:w="110" w:type="dxa"/>
            </w:tcMar>
            <w:vAlign w:val="top"/>
          </w:tcPr>
          <w:p>
            <w:pPr>
              <w:spacing w:after="0"/>
            </w:pPr>
            <w:r>
              <w:rPr>
                <w:sz w:val="18"/>
              </w:rPr>
              <w:t>_________________________________</w:t>
              <w:br/>
              <w:t>_________________________________</w:t>
            </w:r>
          </w:p>
        </w:tc>
        <w:tc>
          <w:tcPr>
            <w:tcW w:type="dxa" w:w="3931"/>
            <w:tcMar>
              <w:top w:w="100" w:type="dxa"/>
              <w:bottom w:w="100" w:type="dxa"/>
              <w:start w:w="110" w:type="dxa"/>
              <w:end w:w="110" w:type="dxa"/>
            </w:tcMar>
            <w:vAlign w:val="top"/>
          </w:tcPr>
          <w:p>
            <w:pPr>
              <w:spacing w:after="0"/>
            </w:pPr>
            <w:r>
              <w:rPr>
                <w:sz w:val="18"/>
              </w:rPr>
              <w:t>_________________________________</w:t>
              <w:br/>
              <w:t>_________________________________</w:t>
            </w:r>
          </w:p>
        </w:tc>
      </w:tr>
    </w:tbl>
    <w:p>
      <w:r>
        <w:br w:type="page"/>
      </w:r>
    </w:p>
    <w:p>
      <w:pPr>
        <w:pStyle w:val="Heading1"/>
      </w:pPr>
      <w:r>
        <w:t>Track the reader’s experience</w:t>
      </w:r>
    </w:p>
    <w:p>
      <w:r>
        <w:t>Use paragraph numbers from The Fifth Light. Name at least four structural shifts. Avoid simply describing the plot: say how the arrangement changes what a reader notices, anticipates or feels.</w:t>
      </w:r>
    </w:p>
    <w:tbl>
      <w:tblPr>
        <w:tblStyle w:val="TableGrid"/>
        <w:tblW w:type="auto" w:w="0"/>
        <w:jc w:val="center"/>
        <w:tblLayout w:type="fixed"/>
        <w:tblLook w:firstColumn="1" w:firstRow="1" w:lastColumn="0" w:lastRow="0" w:noHBand="0" w:noVBand="1" w:val="04A0"/>
      </w:tblPr>
      <w:tblGrid>
        <w:gridCol w:w="1757"/>
        <w:gridCol w:w="3974"/>
        <w:gridCol w:w="3974"/>
      </w:tblGrid>
      <w:tr>
        <w:trPr>
          <w:tblHeader w:val="true"/>
          <w:cantSplit/>
        </w:trPr>
        <w:tc>
          <w:tcPr>
            <w:tcW w:type="dxa" w:w="3278"/>
            <w:shd w:fill="194F74"/>
            <w:tcMar>
              <w:top w:w="100" w:type="dxa"/>
              <w:bottom w:w="100" w:type="dxa"/>
              <w:start w:w="110" w:type="dxa"/>
              <w:end w:w="110" w:type="dxa"/>
            </w:tcMar>
          </w:tcPr>
          <w:p>
            <w:pPr>
              <w:spacing w:after="0"/>
            </w:pPr>
            <w:r>
              <w:rPr>
                <w:b/>
                <w:color w:val="FFFFFF"/>
                <w:sz w:val="18"/>
              </w:rPr>
              <w:t>At paragraph…</w:t>
            </w:r>
          </w:p>
        </w:tc>
        <w:tc>
          <w:tcPr>
            <w:tcW w:type="dxa" w:w="3278"/>
            <w:shd w:fill="194F74"/>
            <w:tcMar>
              <w:top w:w="100" w:type="dxa"/>
              <w:bottom w:w="100" w:type="dxa"/>
              <w:start w:w="110" w:type="dxa"/>
              <w:end w:w="110" w:type="dxa"/>
            </w:tcMar>
          </w:tcPr>
          <w:p>
            <w:pPr>
              <w:spacing w:after="0"/>
            </w:pPr>
            <w:r>
              <w:rPr>
                <w:b/>
                <w:color w:val="FFFFFF"/>
                <w:sz w:val="18"/>
              </w:rPr>
              <w:t>Change in time, focus or pace</w:t>
            </w:r>
          </w:p>
        </w:tc>
        <w:tc>
          <w:tcPr>
            <w:tcW w:type="dxa" w:w="3278"/>
            <w:shd w:fill="194F74"/>
            <w:tcMar>
              <w:top w:w="100" w:type="dxa"/>
              <w:bottom w:w="100" w:type="dxa"/>
              <w:start w:w="110" w:type="dxa"/>
              <w:end w:w="110" w:type="dxa"/>
            </w:tcMar>
          </w:tcPr>
          <w:p>
            <w:pPr>
              <w:spacing w:after="0"/>
            </w:pPr>
            <w:r>
              <w:rPr>
                <w:b/>
                <w:color w:val="FFFFFF"/>
                <w:sz w:val="18"/>
              </w:rPr>
              <w:t>Reader effect</w:t>
            </w:r>
          </w:p>
        </w:tc>
      </w:tr>
      <w:tr>
        <w:trPr>
          <w:cantSplit/>
        </w:trPr>
        <w:tc>
          <w:tcPr>
            <w:tcW w:type="dxa" w:w="1757"/>
            <w:tcMar>
              <w:top w:w="100" w:type="dxa"/>
              <w:bottom w:w="100" w:type="dxa"/>
              <w:start w:w="110" w:type="dxa"/>
              <w:end w:w="110" w:type="dxa"/>
            </w:tcMar>
            <w:vAlign w:val="top"/>
          </w:tcPr>
          <w:p>
            <w:pPr>
              <w:spacing w:after="0"/>
            </w:pPr>
            <w:r>
              <w:rPr>
                <w:sz w:val="18"/>
              </w:rPr>
              <w:t>[   ]</w:t>
            </w:r>
          </w:p>
        </w:tc>
        <w:tc>
          <w:tcPr>
            <w:tcW w:type="dxa" w:w="3974"/>
            <w:tcMar>
              <w:top w:w="100" w:type="dxa"/>
              <w:bottom w:w="100" w:type="dxa"/>
              <w:start w:w="110" w:type="dxa"/>
              <w:end w:w="110" w:type="dxa"/>
            </w:tcMar>
            <w:vAlign w:val="top"/>
          </w:tcPr>
          <w:p>
            <w:pPr>
              <w:spacing w:after="0"/>
            </w:pPr>
            <w:r>
              <w:rPr>
                <w:sz w:val="18"/>
              </w:rPr>
              <w:t>_________________________________</w:t>
            </w:r>
          </w:p>
        </w:tc>
        <w:tc>
          <w:tcPr>
            <w:tcW w:type="dxa" w:w="3974"/>
            <w:tcMar>
              <w:top w:w="100" w:type="dxa"/>
              <w:bottom w:w="100" w:type="dxa"/>
              <w:start w:w="110" w:type="dxa"/>
              <w:end w:w="110" w:type="dxa"/>
            </w:tcMar>
            <w:vAlign w:val="top"/>
          </w:tcPr>
          <w:p>
            <w:pPr>
              <w:spacing w:after="0"/>
            </w:pPr>
            <w:r>
              <w:rPr>
                <w:sz w:val="18"/>
              </w:rPr>
              <w:t>_________________________________</w:t>
            </w:r>
          </w:p>
        </w:tc>
      </w:tr>
      <w:tr>
        <w:trPr>
          <w:cantSplit/>
        </w:trPr>
        <w:tc>
          <w:tcPr>
            <w:tcW w:type="dxa" w:w="1757"/>
            <w:shd w:fill="F5F8FA"/>
            <w:tcMar>
              <w:top w:w="100" w:type="dxa"/>
              <w:bottom w:w="100" w:type="dxa"/>
              <w:start w:w="110" w:type="dxa"/>
              <w:end w:w="110" w:type="dxa"/>
            </w:tcMar>
            <w:vAlign w:val="top"/>
          </w:tcPr>
          <w:p>
            <w:pPr>
              <w:spacing w:after="0"/>
            </w:pPr>
            <w:r>
              <w:rPr>
                <w:sz w:val="18"/>
              </w:rPr>
              <w:t>[   ]</w:t>
            </w:r>
          </w:p>
        </w:tc>
        <w:tc>
          <w:tcPr>
            <w:tcW w:type="dxa" w:w="3974"/>
            <w:shd w:fill="F5F8FA"/>
            <w:tcMar>
              <w:top w:w="100" w:type="dxa"/>
              <w:bottom w:w="100" w:type="dxa"/>
              <w:start w:w="110" w:type="dxa"/>
              <w:end w:w="110" w:type="dxa"/>
            </w:tcMar>
            <w:vAlign w:val="top"/>
          </w:tcPr>
          <w:p>
            <w:pPr>
              <w:spacing w:after="0"/>
            </w:pPr>
            <w:r>
              <w:rPr>
                <w:sz w:val="18"/>
              </w:rPr>
              <w:t>_________________________________</w:t>
            </w:r>
          </w:p>
        </w:tc>
        <w:tc>
          <w:tcPr>
            <w:tcW w:type="dxa" w:w="3974"/>
            <w:shd w:fill="F5F8FA"/>
            <w:tcMar>
              <w:top w:w="100" w:type="dxa"/>
              <w:bottom w:w="100" w:type="dxa"/>
              <w:start w:w="110" w:type="dxa"/>
              <w:end w:w="110" w:type="dxa"/>
            </w:tcMar>
            <w:vAlign w:val="top"/>
          </w:tcPr>
          <w:p>
            <w:pPr>
              <w:spacing w:after="0"/>
            </w:pPr>
            <w:r>
              <w:rPr>
                <w:sz w:val="18"/>
              </w:rPr>
              <w:t>_________________________________</w:t>
            </w:r>
          </w:p>
        </w:tc>
      </w:tr>
      <w:tr>
        <w:trPr>
          <w:cantSplit/>
        </w:trPr>
        <w:tc>
          <w:tcPr>
            <w:tcW w:type="dxa" w:w="1757"/>
            <w:tcMar>
              <w:top w:w="100" w:type="dxa"/>
              <w:bottom w:w="100" w:type="dxa"/>
              <w:start w:w="110" w:type="dxa"/>
              <w:end w:w="110" w:type="dxa"/>
            </w:tcMar>
            <w:vAlign w:val="top"/>
          </w:tcPr>
          <w:p>
            <w:pPr>
              <w:spacing w:after="0"/>
            </w:pPr>
            <w:r>
              <w:rPr>
                <w:sz w:val="18"/>
              </w:rPr>
              <w:t>[   ]</w:t>
            </w:r>
          </w:p>
        </w:tc>
        <w:tc>
          <w:tcPr>
            <w:tcW w:type="dxa" w:w="3974"/>
            <w:tcMar>
              <w:top w:w="100" w:type="dxa"/>
              <w:bottom w:w="100" w:type="dxa"/>
              <w:start w:w="110" w:type="dxa"/>
              <w:end w:w="110" w:type="dxa"/>
            </w:tcMar>
            <w:vAlign w:val="top"/>
          </w:tcPr>
          <w:p>
            <w:pPr>
              <w:spacing w:after="0"/>
            </w:pPr>
            <w:r>
              <w:rPr>
                <w:sz w:val="18"/>
              </w:rPr>
              <w:t>_________________________________</w:t>
            </w:r>
          </w:p>
        </w:tc>
        <w:tc>
          <w:tcPr>
            <w:tcW w:type="dxa" w:w="3974"/>
            <w:tcMar>
              <w:top w:w="100" w:type="dxa"/>
              <w:bottom w:w="100" w:type="dxa"/>
              <w:start w:w="110" w:type="dxa"/>
              <w:end w:w="110" w:type="dxa"/>
            </w:tcMar>
            <w:vAlign w:val="top"/>
          </w:tcPr>
          <w:p>
            <w:pPr>
              <w:spacing w:after="0"/>
            </w:pPr>
            <w:r>
              <w:rPr>
                <w:sz w:val="18"/>
              </w:rPr>
              <w:t>_________________________________</w:t>
            </w:r>
          </w:p>
        </w:tc>
      </w:tr>
      <w:tr>
        <w:trPr>
          <w:cantSplit/>
        </w:trPr>
        <w:tc>
          <w:tcPr>
            <w:tcW w:type="dxa" w:w="1757"/>
            <w:shd w:fill="F5F8FA"/>
            <w:tcMar>
              <w:top w:w="100" w:type="dxa"/>
              <w:bottom w:w="100" w:type="dxa"/>
              <w:start w:w="110" w:type="dxa"/>
              <w:end w:w="110" w:type="dxa"/>
            </w:tcMar>
            <w:vAlign w:val="top"/>
          </w:tcPr>
          <w:p>
            <w:pPr>
              <w:spacing w:after="0"/>
            </w:pPr>
            <w:r>
              <w:rPr>
                <w:sz w:val="18"/>
              </w:rPr>
              <w:t>[   ]</w:t>
            </w:r>
          </w:p>
        </w:tc>
        <w:tc>
          <w:tcPr>
            <w:tcW w:type="dxa" w:w="3974"/>
            <w:shd w:fill="F5F8FA"/>
            <w:tcMar>
              <w:top w:w="100" w:type="dxa"/>
              <w:bottom w:w="100" w:type="dxa"/>
              <w:start w:w="110" w:type="dxa"/>
              <w:end w:w="110" w:type="dxa"/>
            </w:tcMar>
            <w:vAlign w:val="top"/>
          </w:tcPr>
          <w:p>
            <w:pPr>
              <w:spacing w:after="0"/>
            </w:pPr>
            <w:r>
              <w:rPr>
                <w:sz w:val="18"/>
              </w:rPr>
              <w:t>_________________________________</w:t>
            </w:r>
          </w:p>
        </w:tc>
        <w:tc>
          <w:tcPr>
            <w:tcW w:type="dxa" w:w="3974"/>
            <w:shd w:fill="F5F8FA"/>
            <w:tcMar>
              <w:top w:w="100" w:type="dxa"/>
              <w:bottom w:w="100" w:type="dxa"/>
              <w:start w:w="110" w:type="dxa"/>
              <w:end w:w="110" w:type="dxa"/>
            </w:tcMar>
            <w:vAlign w:val="top"/>
          </w:tcPr>
          <w:p>
            <w:pPr>
              <w:spacing w:after="0"/>
            </w:pPr>
            <w:r>
              <w:rPr>
                <w:sz w:val="18"/>
              </w:rPr>
              <w:t>_________________________________</w:t>
            </w:r>
          </w:p>
        </w:tc>
      </w:tr>
      <w:tr>
        <w:trPr>
          <w:cantSplit/>
        </w:trPr>
        <w:tc>
          <w:tcPr>
            <w:tcW w:type="dxa" w:w="1757"/>
            <w:tcMar>
              <w:top w:w="100" w:type="dxa"/>
              <w:bottom w:w="100" w:type="dxa"/>
              <w:start w:w="110" w:type="dxa"/>
              <w:end w:w="110" w:type="dxa"/>
            </w:tcMar>
            <w:vAlign w:val="top"/>
          </w:tcPr>
          <w:p>
            <w:pPr>
              <w:spacing w:after="0"/>
            </w:pPr>
            <w:r>
              <w:rPr>
                <w:sz w:val="18"/>
              </w:rPr>
              <w:t>[   ]</w:t>
            </w:r>
          </w:p>
        </w:tc>
        <w:tc>
          <w:tcPr>
            <w:tcW w:type="dxa" w:w="3974"/>
            <w:tcMar>
              <w:top w:w="100" w:type="dxa"/>
              <w:bottom w:w="100" w:type="dxa"/>
              <w:start w:w="110" w:type="dxa"/>
              <w:end w:w="110" w:type="dxa"/>
            </w:tcMar>
            <w:vAlign w:val="top"/>
          </w:tcPr>
          <w:p>
            <w:pPr>
              <w:spacing w:after="0"/>
            </w:pPr>
            <w:r>
              <w:rPr>
                <w:sz w:val="18"/>
              </w:rPr>
              <w:t>_________________________________</w:t>
            </w:r>
          </w:p>
        </w:tc>
        <w:tc>
          <w:tcPr>
            <w:tcW w:type="dxa" w:w="3974"/>
            <w:tcMar>
              <w:top w:w="100" w:type="dxa"/>
              <w:bottom w:w="100" w:type="dxa"/>
              <w:start w:w="110" w:type="dxa"/>
              <w:end w:w="110" w:type="dxa"/>
            </w:tcMar>
            <w:vAlign w:val="top"/>
          </w:tcPr>
          <w:p>
            <w:pPr>
              <w:spacing w:after="0"/>
            </w:pPr>
            <w:r>
              <w:rPr>
                <w:sz w:val="18"/>
              </w:rPr>
              <w:t>_________________________________</w:t>
            </w:r>
          </w:p>
        </w:tc>
      </w:tr>
    </w:tbl>
    <w:p>
      <w:pPr>
        <w:pStyle w:val="Heading1"/>
      </w:pPr>
      <w:r>
        <w:t>Choose the strongest two</w:t>
      </w:r>
    </w:p>
    <w:p>
      <w:r>
        <w:t>Complete the following statements with short quotations or precise references.</w:t>
      </w:r>
    </w:p>
    <w:p>
      <w:r>
        <w:t>1. At first, the writer focuses on __________________. This creates __________ because 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r>
        <w:t>2. Later, the focus shifts to __________________. This changes the reader’s response by 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r>
        <w:t>3. The ending returns to __________________, but it now suggests 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r>
        <w:br w:type="page"/>
      </w:r>
    </w:p>
    <w:p>
      <w:pPr>
        <w:pStyle w:val="Heading1"/>
      </w:pPr>
      <w:r>
        <w:t>3  |  Director’s Cut  •  25 minutes</w:t>
      </w:r>
    </w:p>
    <w:p>
      <w:r>
        <w:t>Take the six labelled paragraph cards from resource 04. They are deliberately mixed up. Put them into the order that creates the clearest and most powerful suspense. There is a recommended sequence, but a well-justified alternative may work.</w:t>
      </w:r>
    </w:p>
    <w:p>
      <w:pPr>
        <w:ind w:left="245" w:hanging="245"/>
      </w:pPr>
      <w:r>
        <w:rPr>
          <w:b/>
          <w:color w:val="007C83"/>
        </w:rPr>
        <w:t xml:space="preserve">1.  </w:t>
      </w:r>
      <w:r>
        <w:t>Read every card once without moving it. Identify which could introduce the scene.</w:t>
      </w:r>
    </w:p>
    <w:p>
      <w:pPr>
        <w:ind w:left="245" w:hanging="245"/>
      </w:pPr>
      <w:r>
        <w:rPr>
          <w:b/>
          <w:color w:val="007C83"/>
        </w:rPr>
        <w:t xml:space="preserve">2.  </w:t>
      </w:r>
      <w:r>
        <w:t>Arrange the cards to move from setting and pressure through memory, decision, climax and resolution.</w:t>
      </w:r>
    </w:p>
    <w:p>
      <w:pPr>
        <w:ind w:left="245" w:hanging="245"/>
      </w:pPr>
      <w:r>
        <w:rPr>
          <w:b/>
          <w:color w:val="007C83"/>
        </w:rPr>
        <w:t xml:space="preserve">3.  </w:t>
      </w:r>
      <w:r>
        <w:t>Read the result aloud. Adjust any place where a time shift or cause-and-effect link becomes confusing.</w:t>
      </w:r>
    </w:p>
    <w:p>
      <w:pPr>
        <w:ind w:left="245" w:hanging="245"/>
      </w:pPr>
      <w:r>
        <w:rPr>
          <w:b/>
          <w:color w:val="007C83"/>
        </w:rPr>
        <w:t xml:space="preserve">4.  </w:t>
      </w:r>
      <w:r>
        <w:t>Write the card-letter order below and explain two deliberate structural choices.</w:t>
      </w:r>
    </w:p>
    <w:p>
      <w:r>
        <w:t>My order:     [     ]  →  [     ]  →  [     ]  →  [     ]  →  [     ]  →  [     ]</w:t>
      </w:r>
    </w:p>
    <w:p>
      <w:r>
        <w:t>Why I placed the opening card first:</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r>
        <w:t>Why I delayed the result until the ending:</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r>
        <w:t>One different order I considered, and why I rejected or kept it:</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pStyle w:val="Heading2"/>
      </w:pPr>
      <w:r>
        <w:t>Pair challenge</w:t>
      </w:r>
    </w:p>
    <w:p>
      <w:r>
        <w:t>Swap sequences. Each partner must identify one successful shift of focus and one place where the pacing could be stronger. Do not give feedback only on which paragraph comes first.</w:t>
      </w:r>
    </w:p>
    <w:p>
      <w:r>
        <w:br w:type="page"/>
      </w:r>
    </w:p>
    <w:p>
      <w:pPr>
        <w:pStyle w:val="Heading1"/>
      </w:pPr>
      <w:r>
        <w:t>4  |  Evaluation  •  20 minutes</w:t>
      </w:r>
    </w:p>
    <w:tbl>
      <w:tblPr>
        <w:tblW w:type="auto" w:w="0"/>
        <w:tblLayout w:type="fixed"/>
        <w:tblLook w:firstColumn="1" w:firstRow="1" w:lastColumn="0" w:lastRow="0" w:noHBand="0" w:noVBand="1" w:val="04A0"/>
      </w:tblPr>
      <w:tblGrid>
        <w:gridCol w:w="9706"/>
      </w:tblGrid>
      <w:tr>
        <w:tc>
          <w:tcPr>
            <w:tcW w:type="dxa" w:w="9835"/>
            <w:shd w:fill="EAF2F6"/>
            <w:tcMar>
              <w:top w:w="85" w:type="dxa"/>
              <w:bottom w:w="85" w:type="dxa"/>
              <w:start w:w="120" w:type="dxa"/>
              <w:end w:w="120" w:type="dxa"/>
            </w:tcMar>
          </w:tcPr>
          <w:p>
            <w:pPr>
              <w:spacing w:after="0"/>
            </w:pPr>
            <w:r>
              <w:rPr>
                <w:b/>
                <w:color w:val="194F74"/>
                <w:sz w:val="18"/>
              </w:rPr>
              <w:t>Paper 1-style AO4 focus  •  Make a judgement; support it with evidence; explain the effect.</w:t>
            </w:r>
          </w:p>
        </w:tc>
      </w:tr>
    </w:tbl>
    <w:p>
      <w:pPr>
        <w:spacing w:after="0"/>
      </w:pPr>
    </w:p>
    <w:p>
      <w:r>
        <w:t>Evaluation question: “The writer makes the final round feel tense because the reader is never allowed to settle on one clear outcome.” To what extent do you agree? Refer to The Fifth Light.</w:t>
      </w:r>
    </w:p>
    <w:p>
      <w:r>
        <w:t>Write one well-developed paragraph (about 150–200 words). You may partly agree, but every judgement must be supported. Useful structure: judgement → reference/short quotation → explanation of structural choice → reader effect → return to judgement.</w:t>
      </w:r>
    </w:p>
    <w:tbl>
      <w:tblPr>
        <w:tblStyle w:val="TableGrid"/>
        <w:tblW w:type="auto" w:w="0"/>
        <w:jc w:val="center"/>
        <w:tblLayout w:type="fixed"/>
        <w:tblLook w:firstColumn="1" w:firstRow="1" w:lastColumn="0" w:lastRow="0" w:noHBand="0" w:noVBand="1" w:val="04A0"/>
      </w:tblPr>
      <w:tblGrid>
        <w:gridCol w:w="3096"/>
        <w:gridCol w:w="6610"/>
      </w:tblGrid>
      <w:tr>
        <w:trPr>
          <w:tblHeader w:val="true"/>
          <w:cantSplit/>
        </w:trPr>
        <w:tc>
          <w:tcPr>
            <w:tcW w:type="dxa" w:w="4917"/>
            <w:shd w:fill="194F74"/>
            <w:tcMar>
              <w:top w:w="100" w:type="dxa"/>
              <w:bottom w:w="100" w:type="dxa"/>
              <w:start w:w="110" w:type="dxa"/>
              <w:end w:w="110" w:type="dxa"/>
            </w:tcMar>
          </w:tcPr>
          <w:p>
            <w:pPr>
              <w:spacing w:after="0"/>
            </w:pPr>
            <w:r>
              <w:rPr>
                <w:b/>
                <w:color w:val="FFFFFF"/>
                <w:sz w:val="18"/>
              </w:rPr>
              <w:t>Planning cue</w:t>
            </w:r>
          </w:p>
        </w:tc>
        <w:tc>
          <w:tcPr>
            <w:tcW w:type="dxa" w:w="4917"/>
            <w:shd w:fill="194F74"/>
            <w:tcMar>
              <w:top w:w="100" w:type="dxa"/>
              <w:bottom w:w="100" w:type="dxa"/>
              <w:start w:w="110" w:type="dxa"/>
              <w:end w:w="110" w:type="dxa"/>
            </w:tcMar>
          </w:tcPr>
          <w:p>
            <w:pPr>
              <w:spacing w:after="0"/>
            </w:pPr>
            <w:r>
              <w:rPr>
                <w:b/>
                <w:color w:val="FFFFFF"/>
                <w:sz w:val="18"/>
              </w:rPr>
              <w:t>My note</w:t>
            </w:r>
          </w:p>
        </w:tc>
      </w:tr>
      <w:tr>
        <w:trPr>
          <w:cantSplit/>
        </w:trPr>
        <w:tc>
          <w:tcPr>
            <w:tcW w:type="dxa" w:w="3096"/>
            <w:tcMar>
              <w:top w:w="100" w:type="dxa"/>
              <w:bottom w:w="100" w:type="dxa"/>
              <w:start w:w="110" w:type="dxa"/>
              <w:end w:w="110" w:type="dxa"/>
            </w:tcMar>
            <w:vAlign w:val="top"/>
          </w:tcPr>
          <w:p>
            <w:pPr>
              <w:spacing w:after="0"/>
            </w:pPr>
            <w:r>
              <w:rPr>
                <w:sz w:val="18"/>
              </w:rPr>
              <w:t>My judgement</w:t>
            </w:r>
          </w:p>
        </w:tc>
        <w:tc>
          <w:tcPr>
            <w:tcW w:type="dxa" w:w="6610"/>
            <w:tcMar>
              <w:top w:w="100" w:type="dxa"/>
              <w:bottom w:w="100" w:type="dxa"/>
              <w:start w:w="110" w:type="dxa"/>
              <w:end w:w="110" w:type="dxa"/>
            </w:tcMar>
            <w:vAlign w:val="top"/>
          </w:tcPr>
          <w:p>
            <w:pPr>
              <w:spacing w:after="0"/>
            </w:pPr>
            <w:r>
              <w:rPr>
                <w:sz w:val="18"/>
              </w:rPr>
              <w:t>________________________________________________________</w:t>
            </w:r>
          </w:p>
        </w:tc>
      </w:tr>
      <w:tr>
        <w:trPr>
          <w:cantSplit/>
        </w:trPr>
        <w:tc>
          <w:tcPr>
            <w:tcW w:type="dxa" w:w="3096"/>
            <w:shd w:fill="F5F8FA"/>
            <w:tcMar>
              <w:top w:w="100" w:type="dxa"/>
              <w:bottom w:w="100" w:type="dxa"/>
              <w:start w:w="110" w:type="dxa"/>
              <w:end w:w="110" w:type="dxa"/>
            </w:tcMar>
            <w:vAlign w:val="top"/>
          </w:tcPr>
          <w:p>
            <w:pPr>
              <w:spacing w:after="0"/>
            </w:pPr>
            <w:r>
              <w:rPr>
                <w:sz w:val="18"/>
              </w:rPr>
              <w:t>Evidence 1 and paragraph</w:t>
            </w:r>
          </w:p>
        </w:tc>
        <w:tc>
          <w:tcPr>
            <w:tcW w:type="dxa" w:w="6610"/>
            <w:shd w:fill="F5F8FA"/>
            <w:tcMar>
              <w:top w:w="100" w:type="dxa"/>
              <w:bottom w:w="100" w:type="dxa"/>
              <w:start w:w="110" w:type="dxa"/>
              <w:end w:w="110" w:type="dxa"/>
            </w:tcMar>
            <w:vAlign w:val="top"/>
          </w:tcPr>
          <w:p>
            <w:pPr>
              <w:spacing w:after="0"/>
            </w:pPr>
            <w:r>
              <w:rPr>
                <w:sz w:val="18"/>
              </w:rPr>
              <w:t>________________________________________________________</w:t>
            </w:r>
          </w:p>
        </w:tc>
      </w:tr>
      <w:tr>
        <w:trPr>
          <w:cantSplit/>
        </w:trPr>
        <w:tc>
          <w:tcPr>
            <w:tcW w:type="dxa" w:w="3096"/>
            <w:tcMar>
              <w:top w:w="100" w:type="dxa"/>
              <w:bottom w:w="100" w:type="dxa"/>
              <w:start w:w="110" w:type="dxa"/>
              <w:end w:w="110" w:type="dxa"/>
            </w:tcMar>
            <w:vAlign w:val="top"/>
          </w:tcPr>
          <w:p>
            <w:pPr>
              <w:spacing w:after="0"/>
            </w:pPr>
            <w:r>
              <w:rPr>
                <w:sz w:val="18"/>
              </w:rPr>
              <w:t>How the writer structures it</w:t>
            </w:r>
          </w:p>
        </w:tc>
        <w:tc>
          <w:tcPr>
            <w:tcW w:type="dxa" w:w="6610"/>
            <w:tcMar>
              <w:top w:w="100" w:type="dxa"/>
              <w:bottom w:w="100" w:type="dxa"/>
              <w:start w:w="110" w:type="dxa"/>
              <w:end w:w="110" w:type="dxa"/>
            </w:tcMar>
            <w:vAlign w:val="top"/>
          </w:tcPr>
          <w:p>
            <w:pPr>
              <w:spacing w:after="0"/>
            </w:pPr>
            <w:r>
              <w:rPr>
                <w:sz w:val="18"/>
              </w:rPr>
              <w:t>________________________________________________________</w:t>
            </w:r>
          </w:p>
        </w:tc>
      </w:tr>
      <w:tr>
        <w:trPr>
          <w:cantSplit/>
        </w:trPr>
        <w:tc>
          <w:tcPr>
            <w:tcW w:type="dxa" w:w="3096"/>
            <w:shd w:fill="F5F8FA"/>
            <w:tcMar>
              <w:top w:w="100" w:type="dxa"/>
              <w:bottom w:w="100" w:type="dxa"/>
              <w:start w:w="110" w:type="dxa"/>
              <w:end w:w="110" w:type="dxa"/>
            </w:tcMar>
            <w:vAlign w:val="top"/>
          </w:tcPr>
          <w:p>
            <w:pPr>
              <w:spacing w:after="0"/>
            </w:pPr>
            <w:r>
              <w:rPr>
                <w:sz w:val="18"/>
              </w:rPr>
              <w:t>Effect on the reader</w:t>
            </w:r>
          </w:p>
        </w:tc>
        <w:tc>
          <w:tcPr>
            <w:tcW w:type="dxa" w:w="6610"/>
            <w:shd w:fill="F5F8FA"/>
            <w:tcMar>
              <w:top w:w="100" w:type="dxa"/>
              <w:bottom w:w="100" w:type="dxa"/>
              <w:start w:w="110" w:type="dxa"/>
              <w:end w:w="110" w:type="dxa"/>
            </w:tcMar>
            <w:vAlign w:val="top"/>
          </w:tcPr>
          <w:p>
            <w:pPr>
              <w:spacing w:after="0"/>
            </w:pPr>
            <w:r>
              <w:rPr>
                <w:sz w:val="18"/>
              </w:rPr>
              <w:t>________________________________________________________</w:t>
            </w:r>
          </w:p>
        </w:tc>
      </w:tr>
      <w:tr>
        <w:trPr>
          <w:cantSplit/>
        </w:trPr>
        <w:tc>
          <w:tcPr>
            <w:tcW w:type="dxa" w:w="3096"/>
            <w:tcMar>
              <w:top w:w="100" w:type="dxa"/>
              <w:bottom w:w="100" w:type="dxa"/>
              <w:start w:w="110" w:type="dxa"/>
              <w:end w:w="110" w:type="dxa"/>
            </w:tcMar>
            <w:vAlign w:val="top"/>
          </w:tcPr>
          <w:p>
            <w:pPr>
              <w:spacing w:after="0"/>
            </w:pPr>
            <w:r>
              <w:rPr>
                <w:sz w:val="18"/>
              </w:rPr>
              <w:t>Evidence 2 / qualification</w:t>
            </w:r>
          </w:p>
        </w:tc>
        <w:tc>
          <w:tcPr>
            <w:tcW w:type="dxa" w:w="6610"/>
            <w:tcMar>
              <w:top w:w="100" w:type="dxa"/>
              <w:bottom w:w="100" w:type="dxa"/>
              <w:start w:w="110" w:type="dxa"/>
              <w:end w:w="110" w:type="dxa"/>
            </w:tcMar>
            <w:vAlign w:val="top"/>
          </w:tcPr>
          <w:p>
            <w:pPr>
              <w:spacing w:after="0"/>
            </w:pPr>
            <w:r>
              <w:rPr>
                <w:sz w:val="18"/>
              </w:rPr>
              <w:t>________________________________________________________</w:t>
            </w:r>
          </w:p>
        </w:tc>
      </w:tr>
    </w:tbl>
    <w:p>
      <w:pPr>
        <w:pStyle w:val="Heading2"/>
      </w:pPr>
      <w:r>
        <w:t>Your evaluative response</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r>
        <w:br w:type="page"/>
      </w:r>
    </w:p>
    <w:p>
      <w:pPr>
        <w:pStyle w:val="Heading1"/>
      </w:pPr>
      <w:r>
        <w:t>5  |  Narrative surgery  •  25 minutes</w:t>
      </w:r>
    </w:p>
    <w:p>
      <w:r>
        <w:t>Reopen your 500–650-word esports final story from Week 4. You are not starting from scratch. Choose one short section where the tension could be more controlled. Use resource 05 if you need extra space.</w:t>
      </w:r>
    </w:p>
    <w:p>
      <w:pPr>
        <w:ind w:left="245" w:hanging="245"/>
      </w:pPr>
      <w:r>
        <w:rPr>
          <w:b/>
          <w:color w:val="007C83"/>
        </w:rPr>
        <w:t xml:space="preserve">1.  </w:t>
      </w:r>
      <w:r>
        <w:t>Locate the opening, build-up or ending that needs work, and copy a short section exactly as written.</w:t>
      </w:r>
    </w:p>
    <w:p>
      <w:pPr>
        <w:ind w:left="245" w:hanging="245"/>
      </w:pPr>
      <w:r>
        <w:rPr>
          <w:b/>
          <w:color w:val="007C83"/>
        </w:rPr>
        <w:t xml:space="preserve">2.  </w:t>
      </w:r>
      <w:r>
        <w:t>Name the problem: reveal too early, too much action at once, unclear focus, repetitive pacing or abrupt ending.</w:t>
      </w:r>
    </w:p>
    <w:p>
      <w:pPr>
        <w:ind w:left="245" w:hanging="245"/>
      </w:pPr>
      <w:r>
        <w:rPr>
          <w:b/>
          <w:color w:val="007C83"/>
        </w:rPr>
        <w:t xml:space="preserve">3.  </w:t>
      </w:r>
      <w:r>
        <w:t>Choose two structural moves, such as zooming in before action, adding a brief memory or echoing an opening image.</w:t>
      </w:r>
    </w:p>
    <w:p>
      <w:pPr>
        <w:ind w:left="245" w:hanging="245"/>
      </w:pPr>
      <w:r>
        <w:rPr>
          <w:b/>
          <w:color w:val="007C83"/>
        </w:rPr>
        <w:t xml:space="preserve">4.  </w:t>
      </w:r>
      <w:r>
        <w:t>Rewrite the section and mark where you slowed, accelerated, delayed or shifted focus.</w:t>
      </w:r>
    </w:p>
    <w:p>
      <w:pPr>
        <w:ind w:left="245" w:hanging="245"/>
      </w:pPr>
      <w:r>
        <w:rPr>
          <w:b/>
          <w:color w:val="007C83"/>
        </w:rPr>
        <w:t xml:space="preserve">5.  </w:t>
      </w:r>
      <w:r>
        <w:t>Compare before/after versions and explain why the new order will affect your reader more effectively.</w:t>
      </w:r>
    </w:p>
    <w:tbl>
      <w:tblPr>
        <w:tblStyle w:val="TableGrid"/>
        <w:tblW w:type="auto" w:w="0"/>
        <w:jc w:val="center"/>
        <w:tblLayout w:type="fixed"/>
        <w:tblLook w:firstColumn="1" w:firstRow="1" w:lastColumn="0" w:lastRow="0" w:noHBand="0" w:noVBand="1" w:val="04A0"/>
      </w:tblPr>
      <w:tblGrid>
        <w:gridCol w:w="4853"/>
        <w:gridCol w:w="4853"/>
      </w:tblGrid>
      <w:tr>
        <w:trPr>
          <w:tblHeader w:val="true"/>
          <w:cantSplit/>
        </w:trPr>
        <w:tc>
          <w:tcPr>
            <w:tcW w:type="dxa" w:w="4917"/>
            <w:shd w:fill="194F74"/>
            <w:tcMar>
              <w:top w:w="100" w:type="dxa"/>
              <w:bottom w:w="100" w:type="dxa"/>
              <w:start w:w="110" w:type="dxa"/>
              <w:end w:w="110" w:type="dxa"/>
            </w:tcMar>
          </w:tcPr>
          <w:p>
            <w:pPr>
              <w:spacing w:after="0"/>
            </w:pPr>
            <w:r>
              <w:rPr>
                <w:b/>
                <w:color w:val="FFFFFF"/>
                <w:sz w:val="18"/>
              </w:rPr>
              <w:t>Before: what is happening now?</w:t>
            </w:r>
          </w:p>
        </w:tc>
        <w:tc>
          <w:tcPr>
            <w:tcW w:type="dxa" w:w="4917"/>
            <w:shd w:fill="194F74"/>
            <w:tcMar>
              <w:top w:w="100" w:type="dxa"/>
              <w:bottom w:w="100" w:type="dxa"/>
              <w:start w:w="110" w:type="dxa"/>
              <w:end w:w="110" w:type="dxa"/>
            </w:tcMar>
          </w:tcPr>
          <w:p>
            <w:pPr>
              <w:spacing w:after="0"/>
            </w:pPr>
            <w:r>
              <w:rPr>
                <w:b/>
                <w:color w:val="FFFFFF"/>
                <w:sz w:val="18"/>
              </w:rPr>
              <w:t>After: what should the reader notice?</w:t>
            </w:r>
          </w:p>
        </w:tc>
      </w:tr>
      <w:tr>
        <w:trPr>
          <w:cantSplit/>
        </w:trPr>
        <w:tc>
          <w:tcPr>
            <w:tcW w:type="dxa" w:w="4853"/>
            <w:tcMar>
              <w:top w:w="100" w:type="dxa"/>
              <w:bottom w:w="100" w:type="dxa"/>
              <w:start w:w="110" w:type="dxa"/>
              <w:end w:w="110" w:type="dxa"/>
            </w:tcMar>
            <w:vAlign w:val="top"/>
          </w:tcPr>
          <w:p>
            <w:pPr>
              <w:spacing w:after="0"/>
            </w:pPr>
            <w:r>
              <w:rPr>
                <w:sz w:val="18"/>
              </w:rPr>
              <w:t>Original section / summary:</w:t>
              <w:br/>
              <w:br/>
              <w:t>________________________________</w:t>
              <w:br/>
              <w:t>________________________________</w:t>
              <w:br/>
              <w:t>________________________________</w:t>
              <w:br/>
              <w:t>________________________________</w:t>
            </w:r>
          </w:p>
        </w:tc>
        <w:tc>
          <w:tcPr>
            <w:tcW w:type="dxa" w:w="4853"/>
            <w:tcMar>
              <w:top w:w="100" w:type="dxa"/>
              <w:bottom w:w="100" w:type="dxa"/>
              <w:start w:w="110" w:type="dxa"/>
              <w:end w:w="110" w:type="dxa"/>
            </w:tcMar>
            <w:vAlign w:val="top"/>
          </w:tcPr>
          <w:p>
            <w:pPr>
              <w:spacing w:after="0"/>
            </w:pPr>
            <w:r>
              <w:rPr>
                <w:sz w:val="18"/>
              </w:rPr>
              <w:t>Intended change:</w:t>
              <w:br/>
              <w:br/>
              <w:t>________________________________</w:t>
              <w:br/>
              <w:t>________________________________</w:t>
              <w:br/>
              <w:t>________________________________</w:t>
              <w:br/>
              <w:t>________________________________</w:t>
            </w:r>
          </w:p>
        </w:tc>
      </w:tr>
    </w:tbl>
    <w:p>
      <w:r>
        <w:t>The two structural choices I will make:    1. _____________________________    2. ______________________________</w:t>
      </w:r>
    </w:p>
    <w:p>
      <w:r>
        <w:t>Revision explanation: “I moved/delayed/zoomed in on __________ so that the reader __________.”</w:t>
      </w:r>
    </w:p>
    <w:p>
      <w:pPr>
        <w:spacing w:after="100" w:line="228" w:lineRule="auto"/>
      </w:pPr>
      <w:r>
        <w:rPr>
          <w:color w:val="A4B1BC"/>
          <w:sz w:val="16"/>
        </w:rPr>
        <w:t>________________________________________________________________________________________________</w:t>
      </w:r>
    </w:p>
    <w:p>
      <w:pPr>
        <w:spacing w:after="100" w:line="228" w:lineRule="auto"/>
      </w:pPr>
      <w:r>
        <w:rPr>
          <w:color w:val="A4B1BC"/>
          <w:sz w:val="16"/>
        </w:rPr>
        <w:t>________________________________________________________________________________________________</w:t>
      </w:r>
    </w:p>
    <w:p>
      <w:pPr>
        <w:pStyle w:val="Heading1"/>
      </w:pPr>
      <w:r>
        <w:t>6  |  Exit ticket  •  10 minutes</w:t>
      </w:r>
    </w:p>
    <w:p>
      <w:r>
        <w:t>Complete this before submitting your work. Compare one sentence or scene before and after editing.</w:t>
      </w:r>
    </w:p>
    <w:p>
      <w:r>
        <w:t>A structural technique I can now explain confidently is _______________________________.</w:t>
      </w:r>
    </w:p>
    <w:p>
      <w:r>
        <w:t>One quotation that shows structural tension is ________________________________________.</w:t>
      </w:r>
    </w:p>
    <w:p>
      <w:r>
        <w:t>My revised story is stronger because __________________________________________________.</w:t>
      </w:r>
    </w:p>
    <w:p>
      <w:pPr>
        <w:pStyle w:val="Heading2"/>
      </w:pPr>
      <w:r>
        <w:t>Submission checklist</w:t>
      </w:r>
    </w:p>
    <w:p>
      <w:r>
        <w:t>□ Matched card sort   □ Focus map and annotations   □ Director’s Cut order with reasons   □ Evaluation paragraph   □ Revised story section   □ Exit ticket</w:t>
      </w:r>
    </w:p>
    <w:sectPr w:rsidR="00FC693F" w:rsidRPr="0006063C" w:rsidSect="00034616">
      <w:headerReference w:type="default" r:id="rId9"/>
      <w:footerReference w:type="default" r:id="rId10"/>
      <w:pgSz w:w="11909" w:h="16834"/>
      <w:pgMar w:top="1037" w:right="1037" w:bottom="936" w:left="103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6476"/>
        <w:sz w:val="16"/>
      </w:rPr>
      <w:t xml:space="preserve">WEEK 05  •  STUDENT WORKBOOK     |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7C83"/>
        <w:sz w:val="16"/>
      </w:rPr>
      <w:t>CONTEXTUALISED ENGLISH     /     ESPORTS     /     WEEK 05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427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w:hAnsi="Aptos"/>
      <w:b/>
      <w:bCs/>
      <w:color w:val="194F74"/>
      <w:sz w:val="28"/>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w:hAnsi="Aptos"/>
      <w:b/>
      <w:bCs/>
      <w:color w:val="007C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ptos Display" w:hAnsi="Aptos Display"/>
      <w:b/>
      <w:color w:val="14273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