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rPr>
          <w:rFonts w:ascii="Aptos" w:hAnsi="Aptos"/>
          <w:b/>
          <w:color w:val="1F4E78"/>
          <w:sz w:val="28"/>
        </w:rPr>
        <w:t>PRACTICAL ACTIVITY PACK</w:t>
      </w:r>
    </w:p>
    <w:p>
      <w:pPr>
        <w:jc w:val="center"/>
      </w:pPr>
      <w:r>
        <w:rPr>
          <w:rFonts w:ascii="Aptos Display" w:hAnsi="Aptos Display"/>
          <w:b/>
          <w:color w:val="1F2937"/>
          <w:sz w:val="52"/>
        </w:rPr>
        <w:t>Knowledge Assessment</w:t>
      </w:r>
    </w:p>
    <w:p>
      <w:pPr>
        <w:jc w:val="center"/>
      </w:pPr>
      <w:r>
        <w:rPr>
          <w:rFonts w:ascii="Aptos Display" w:hAnsi="Aptos Display"/>
          <w:color w:val="1F4E78"/>
          <w:sz w:val="34"/>
        </w:rPr>
        <w:t>Creating and Deploying Windows 10 Disk Images</w:t>
      </w:r>
    </w:p>
    <w:p/>
    <w:tbl>
      <w:tblPr>
        <w:tblStyle w:val="TableGrid"/>
        <w:tblW w:type="auto" w:w="0"/>
        <w:jc w:val="center"/>
        <w:tblLayout w:type="fixed"/>
        <w:tblLook w:firstColumn="1" w:firstRow="1" w:lastColumn="0" w:lastRow="0" w:noHBand="0" w:noVBand="1" w:val="04A0"/>
      </w:tblPr>
      <w:tblGrid>
        <w:gridCol w:w="5112"/>
        <w:gridCol w:w="5112"/>
      </w:tblGrid>
      <w:tr>
        <w:trPr>
          <w:cantSplit/>
        </w:trPr>
        <w:tc>
          <w:tcPr>
            <w:tcW w:type="dxa" w:w="2448"/>
            <w:tcMar>
              <w:top w:w="80" w:type="dxa"/>
              <w:start w:w="100" w:type="dxa"/>
              <w:bottom w:w="80" w:type="dxa"/>
              <w:end w:w="100" w:type="dxa"/>
            </w:tcMar>
            <w:vAlign w:val="center"/>
            <w:shd w:fill="1F4E78"/>
          </w:tcPr>
          <w:p>
            <w:r/>
            <w:r>
              <w:rPr>
                <w:b/>
                <w:color w:val="FFFFFF"/>
                <w:sz w:val="20"/>
              </w:rPr>
              <w:t>Qualification</w:t>
            </w:r>
          </w:p>
        </w:tc>
        <w:tc>
          <w:tcPr>
            <w:tcW w:type="dxa" w:w="7056"/>
            <w:tcMar>
              <w:top w:w="80" w:type="dxa"/>
              <w:start w:w="100" w:type="dxa"/>
              <w:bottom w:w="80" w:type="dxa"/>
              <w:end w:w="100" w:type="dxa"/>
            </w:tcMar>
            <w:vAlign w:val="center"/>
            <w:shd w:fill="EEF5FB"/>
          </w:tcPr>
          <w:p>
            <w:r/>
            <w:r>
              <w:rPr>
                <w:b w:val="0"/>
                <w:sz w:val="20"/>
              </w:rPr>
              <w:t>Pearson T-Level Digital Support and Security</w:t>
            </w:r>
          </w:p>
        </w:tc>
      </w:tr>
      <w:tr>
        <w:trPr>
          <w:cantSplit/>
        </w:trPr>
        <w:tc>
          <w:tcPr>
            <w:tcW w:type="dxa" w:w="2448"/>
            <w:tcMar>
              <w:top w:w="80" w:type="dxa"/>
              <w:start w:w="100" w:type="dxa"/>
              <w:bottom w:w="80" w:type="dxa"/>
              <w:end w:w="100" w:type="dxa"/>
            </w:tcMar>
            <w:vAlign w:val="center"/>
            <w:shd w:fill="1F4E78"/>
          </w:tcPr>
          <w:p>
            <w:r/>
            <w:r>
              <w:rPr>
                <w:b/>
                <w:color w:val="FFFFFF"/>
                <w:sz w:val="20"/>
              </w:rPr>
              <w:t>Criterion</w:t>
            </w:r>
          </w:p>
        </w:tc>
        <w:tc>
          <w:tcPr>
            <w:tcW w:type="dxa" w:w="7056"/>
            <w:tcMar>
              <w:top w:w="80" w:type="dxa"/>
              <w:start w:w="100" w:type="dxa"/>
              <w:bottom w:w="80" w:type="dxa"/>
              <w:end w:w="100" w:type="dxa"/>
            </w:tcMar>
            <w:vAlign w:val="center"/>
            <w:shd w:fill="FFFFFF"/>
          </w:tcPr>
          <w:p>
            <w:r/>
            <w:r>
              <w:rPr>
                <w:b w:val="0"/>
                <w:sz w:val="20"/>
              </w:rPr>
              <w:t>2.13 Understand the steps in creating and deploying disk images</w:t>
            </w:r>
          </w:p>
        </w:tc>
      </w:tr>
      <w:tr>
        <w:trPr>
          <w:cantSplit/>
        </w:trPr>
        <w:tc>
          <w:tcPr>
            <w:tcW w:type="dxa" w:w="2448"/>
            <w:tcMar>
              <w:top w:w="80" w:type="dxa"/>
              <w:start w:w="100" w:type="dxa"/>
              <w:bottom w:w="80" w:type="dxa"/>
              <w:end w:w="100" w:type="dxa"/>
            </w:tcMar>
            <w:vAlign w:val="center"/>
            <w:shd w:fill="1F4E78"/>
          </w:tcPr>
          <w:p>
            <w:r/>
            <w:r>
              <w:rPr>
                <w:b/>
                <w:color w:val="FFFFFF"/>
                <w:sz w:val="20"/>
              </w:rPr>
              <w:t>Document audience</w:t>
            </w:r>
          </w:p>
        </w:tc>
        <w:tc>
          <w:tcPr>
            <w:tcW w:type="dxa" w:w="7056"/>
            <w:tcMar>
              <w:top w:w="80" w:type="dxa"/>
              <w:start w:w="100" w:type="dxa"/>
              <w:bottom w:w="80" w:type="dxa"/>
              <w:end w:w="100" w:type="dxa"/>
            </w:tcMar>
            <w:vAlign w:val="center"/>
            <w:shd w:fill="EEF5FB"/>
          </w:tcPr>
          <w:p>
            <w:r/>
            <w:r>
              <w:rPr>
                <w:b w:val="0"/>
                <w:sz w:val="20"/>
              </w:rPr>
              <w:t>Learner / Assessor</w:t>
            </w:r>
          </w:p>
        </w:tc>
      </w:tr>
      <w:tr>
        <w:trPr>
          <w:cantSplit/>
        </w:trPr>
        <w:tc>
          <w:tcPr>
            <w:tcW w:type="dxa" w:w="2448"/>
            <w:tcMar>
              <w:top w:w="80" w:type="dxa"/>
              <w:start w:w="100" w:type="dxa"/>
              <w:bottom w:w="80" w:type="dxa"/>
              <w:end w:w="100" w:type="dxa"/>
            </w:tcMar>
            <w:vAlign w:val="center"/>
            <w:shd w:fill="1F4E78"/>
          </w:tcPr>
          <w:p>
            <w:r/>
            <w:r>
              <w:rPr>
                <w:b/>
                <w:color w:val="FFFFFF"/>
                <w:sz w:val="20"/>
              </w:rPr>
              <w:t>Pack version</w:t>
            </w:r>
          </w:p>
        </w:tc>
        <w:tc>
          <w:tcPr>
            <w:tcW w:type="dxa" w:w="7056"/>
            <w:tcMar>
              <w:top w:w="80" w:type="dxa"/>
              <w:start w:w="100" w:type="dxa"/>
              <w:bottom w:w="80" w:type="dxa"/>
              <w:end w:w="100" w:type="dxa"/>
            </w:tcMar>
            <w:vAlign w:val="center"/>
            <w:shd w:fill="FFFFFF"/>
          </w:tcPr>
          <w:p>
            <w:r/>
            <w:r>
              <w:rPr>
                <w:b w:val="0"/>
                <w:sz w:val="20"/>
              </w:rPr>
              <w:t>1.0 | July 2026</w:t>
            </w:r>
          </w:p>
        </w:tc>
      </w:tr>
    </w:tbl>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FFF2CC"/>
            <w:tcMar>
              <w:top w:w="120" w:type="dxa"/>
              <w:start w:w="140" w:type="dxa"/>
              <w:bottom w:w="120" w:type="dxa"/>
              <w:end w:w="140" w:type="dxa"/>
            </w:tcMar>
          </w:tcPr>
          <w:p>
            <w:r>
              <w:rPr>
                <w:b/>
                <w:color w:val="1F4E78"/>
                <w:sz w:val="20"/>
              </w:rPr>
              <w:t>Important platform notice</w:t>
            </w:r>
          </w:p>
          <w:p>
            <w:pPr>
              <w:spacing w:after="0"/>
            </w:pPr>
            <w:r>
              <w:rPr>
                <w:sz w:val="18"/>
              </w:rPr>
              <w:t>Windows 10 reached end of support on 14 October 2025. This pack uses Windows 10 because it is specified in the activity brief. Complete the practical only in an isolated training lab or virtual environment. A live organisational deployment must have a documented security exception and appropriate Extended Security Updates (ESU), or be replaced by a supported Windows version.</w:t>
            </w:r>
          </w:p>
        </w:tc>
      </w:tr>
    </w:tbl>
    <w:p/>
    <w:p>
      <w:pPr>
        <w:jc w:val="center"/>
      </w:pPr>
      <w:r>
        <w:rPr>
          <w:b/>
          <w:color w:val="9C0006"/>
          <w:sz w:val="18"/>
        </w:rPr>
        <w:t>Use only organisation-approved, licensed Windows installation media. Never capture personal data, activation keys or real user accounts in a base image.</w:t>
      </w:r>
    </w:p>
    <w:p>
      <w:r>
        <w:br w:type="page"/>
      </w:r>
    </w:p>
    <w:tbl>
      <w:tblPr>
        <w:tblStyle w:val="TableGrid"/>
        <w:tblW w:type="auto" w:w="0"/>
        <w:jc w:val="center"/>
        <w:tblLayout w:type="fixed"/>
        <w:tblLook w:firstColumn="1" w:firstRow="1" w:lastColumn="0" w:lastRow="0" w:noHBand="0" w:noVBand="1" w:val="04A0"/>
      </w:tblPr>
      <w:tblGrid>
        <w:gridCol w:w="2556"/>
        <w:gridCol w:w="2556"/>
        <w:gridCol w:w="2556"/>
        <w:gridCol w:w="2556"/>
      </w:tblGrid>
      <w:tr>
        <w:trPr>
          <w:cantSplit/>
        </w:trPr>
        <w:tc>
          <w:tcPr>
            <w:tcW w:type="dxa" w:w="2520"/>
            <w:tcMar>
              <w:top w:w="80" w:type="dxa"/>
              <w:start w:w="100" w:type="dxa"/>
              <w:bottom w:w="80" w:type="dxa"/>
              <w:end w:w="100" w:type="dxa"/>
            </w:tcMar>
            <w:vAlign w:val="center"/>
            <w:shd w:fill="EEF5FB"/>
          </w:tcPr>
          <w:p>
            <w:r/>
            <w:r>
              <w:rPr>
                <w:b/>
                <w:sz w:val="16"/>
              </w:rPr>
              <w:t>Learner name</w:t>
              <w:br/>
              <w:br/>
            </w:r>
          </w:p>
        </w:tc>
        <w:tc>
          <w:tcPr>
            <w:tcW w:type="dxa" w:w="2520"/>
            <w:tcMar>
              <w:top w:w="80" w:type="dxa"/>
              <w:start w:w="100" w:type="dxa"/>
              <w:bottom w:w="80" w:type="dxa"/>
              <w:end w:w="100" w:type="dxa"/>
            </w:tcMar>
            <w:vAlign w:val="center"/>
            <w:shd w:fill="FFFFFF"/>
          </w:tcPr>
          <w:p>
            <w:r/>
            <w:r>
              <w:rPr>
                <w:b/>
                <w:sz w:val="16"/>
              </w:rPr>
              <w:t>Group</w:t>
              <w:br/>
              <w:br/>
            </w:r>
          </w:p>
        </w:tc>
        <w:tc>
          <w:tcPr>
            <w:tcW w:type="dxa" w:w="2520"/>
            <w:tcMar>
              <w:top w:w="80" w:type="dxa"/>
              <w:start w:w="100" w:type="dxa"/>
              <w:bottom w:w="80" w:type="dxa"/>
              <w:end w:w="100" w:type="dxa"/>
            </w:tcMar>
            <w:vAlign w:val="center"/>
            <w:shd w:fill="EEF5FB"/>
          </w:tcPr>
          <w:p>
            <w:r/>
            <w:r>
              <w:rPr>
                <w:b/>
                <w:sz w:val="16"/>
              </w:rPr>
              <w:t>Assessor</w:t>
              <w:br/>
              <w:br/>
            </w:r>
          </w:p>
        </w:tc>
        <w:tc>
          <w:tcPr>
            <w:tcW w:type="dxa" w:w="2520"/>
            <w:tcMar>
              <w:top w:w="80" w:type="dxa"/>
              <w:start w:w="100" w:type="dxa"/>
              <w:bottom w:w="80" w:type="dxa"/>
              <w:end w:w="100" w:type="dxa"/>
            </w:tcMar>
            <w:vAlign w:val="center"/>
            <w:shd w:fill="FFFFFF"/>
          </w:tcPr>
          <w:p>
            <w:r/>
            <w:r>
              <w:rPr>
                <w:b/>
                <w:sz w:val="16"/>
              </w:rPr>
              <w:t>Start date</w:t>
              <w:br/>
              <w:br/>
            </w:r>
          </w:p>
        </w:tc>
      </w:tr>
      <w:tr>
        <w:trPr>
          <w:cantSplit/>
        </w:trPr>
        <w:tc>
          <w:tcPr>
            <w:tcW w:type="dxa" w:w="2520"/>
            <w:tcMar>
              <w:top w:w="80" w:type="dxa"/>
              <w:start w:w="100" w:type="dxa"/>
              <w:bottom w:w="80" w:type="dxa"/>
              <w:end w:w="100" w:type="dxa"/>
            </w:tcMar>
            <w:vAlign w:val="center"/>
            <w:shd w:fill="EEF5FB"/>
          </w:tcPr>
          <w:p>
            <w:r/>
            <w:r>
              <w:rPr>
                <w:b/>
                <w:sz w:val="16"/>
              </w:rPr>
              <w:t>Target completion</w:t>
              <w:br/>
              <w:br/>
            </w:r>
          </w:p>
        </w:tc>
        <w:tc>
          <w:tcPr>
            <w:tcW w:type="dxa" w:w="2520"/>
            <w:tcMar>
              <w:top w:w="80" w:type="dxa"/>
              <w:start w:w="100" w:type="dxa"/>
              <w:bottom w:w="80" w:type="dxa"/>
              <w:end w:w="100" w:type="dxa"/>
            </w:tcMar>
            <w:vAlign w:val="center"/>
            <w:shd w:fill="FFFFFF"/>
          </w:tcPr>
          <w:p>
            <w:r/>
            <w:r>
              <w:rPr>
                <w:b/>
                <w:sz w:val="16"/>
              </w:rPr>
              <w:t>Reference VM</w:t>
              <w:br/>
              <w:br/>
            </w:r>
          </w:p>
        </w:tc>
        <w:tc>
          <w:tcPr>
            <w:tcW w:type="dxa" w:w="2520"/>
            <w:tcMar>
              <w:top w:w="80" w:type="dxa"/>
              <w:start w:w="100" w:type="dxa"/>
              <w:bottom w:w="80" w:type="dxa"/>
              <w:end w:w="100" w:type="dxa"/>
            </w:tcMar>
            <w:vAlign w:val="center"/>
            <w:shd w:fill="EEF5FB"/>
          </w:tcPr>
          <w:p>
            <w:r/>
            <w:r>
              <w:rPr>
                <w:b/>
                <w:sz w:val="16"/>
              </w:rPr>
              <w:t>Target VM</w:t>
              <w:br/>
              <w:br/>
            </w:r>
          </w:p>
        </w:tc>
        <w:tc>
          <w:tcPr>
            <w:tcW w:type="dxa" w:w="2520"/>
            <w:tcMar>
              <w:top w:w="80" w:type="dxa"/>
              <w:start w:w="100" w:type="dxa"/>
              <w:bottom w:w="80" w:type="dxa"/>
              <w:end w:w="100" w:type="dxa"/>
            </w:tcMar>
            <w:vAlign w:val="center"/>
            <w:shd w:fill="FFFFFF"/>
          </w:tcPr>
          <w:p>
            <w:r/>
            <w:r>
              <w:rPr>
                <w:b/>
                <w:sz w:val="16"/>
              </w:rPr>
              <w:t>Evidence folder</w:t>
              <w:br/>
              <w:br/>
            </w:r>
          </w:p>
        </w:tc>
      </w:tr>
    </w:tbl>
    <w:p>
      <w:pPr>
        <w:pStyle w:val="Heading1"/>
      </w:pPr>
      <w:r>
        <w:t>Assessment instructions</w:t>
      </w:r>
    </w:p>
    <w:p>
      <w:r>
        <w:t>Complete this assessment independently after the practical. Total: 40 marks. Suggested time: 45 minutes. Use precise technical vocabulary and refer to your own image-building process where asked.</w:t>
      </w:r>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EEF5FB"/>
            <w:tcMar>
              <w:top w:w="120" w:type="dxa"/>
              <w:start w:w="140" w:type="dxa"/>
              <w:bottom w:w="120" w:type="dxa"/>
              <w:end w:w="140" w:type="dxa"/>
            </w:tcMar>
          </w:tcPr>
          <w:p>
            <w:r>
              <w:rPr>
                <w:b/>
                <w:color w:val="1F4E78"/>
                <w:sz w:val="20"/>
              </w:rPr>
              <w:t>Command verbs</w:t>
            </w:r>
          </w:p>
          <w:p>
            <w:pPr>
              <w:spacing w:after="0"/>
            </w:pPr>
            <w:r>
              <w:rPr>
                <w:sz w:val="18"/>
              </w:rPr>
              <w:t>Identify/name: give the required fact. Explain: give a reason or show how/why. Analyse: examine linked factors and consequences. Evaluate: reach a justified judgement using evidence.</w:t>
            </w:r>
          </w:p>
        </w:tc>
      </w:tr>
    </w:tbl>
    <w:p/>
    <w:p>
      <w:pPr>
        <w:pStyle w:val="Heading1"/>
      </w:pPr>
      <w:r>
        <w:t>Section A - Multiple-choice questions (10 marks)</w:t>
      </w:r>
    </w:p>
    <w:p>
      <w:r>
        <w:rPr>
          <w:b/>
        </w:rPr>
        <w:t>1. What is the main purpose of Sysprep /generalize?</w:t>
      </w:r>
    </w:p>
    <w:p>
      <w:pPr>
        <w:pStyle w:val="ListBullet"/>
      </w:pPr>
      <w:r>
        <w:t>A. Compress the WIM file</w:t>
      </w:r>
    </w:p>
    <w:p>
      <w:pPr>
        <w:pStyle w:val="ListBullet"/>
      </w:pPr>
      <w:r>
        <w:t>B. Remove machine-specific information before cloning</w:t>
      </w:r>
    </w:p>
    <w:p>
      <w:pPr>
        <w:pStyle w:val="ListBullet"/>
      </w:pPr>
      <w:r>
        <w:t>C. Install device drivers</w:t>
      </w:r>
    </w:p>
    <w:p>
      <w:pPr>
        <w:pStyle w:val="ListBullet"/>
      </w:pPr>
      <w:r>
        <w:t>D. Create a checksum</w:t>
      </w:r>
    </w:p>
    <w:p>
      <w:r>
        <w:t>Answer: ________</w:t>
      </w:r>
    </w:p>
    <w:p>
      <w:r>
        <w:rPr>
          <w:b/>
        </w:rPr>
        <w:t>2. Which file normally stores automated Windows Setup settings?</w:t>
      </w:r>
    </w:p>
    <w:p>
      <w:pPr>
        <w:pStyle w:val="ListBullet"/>
      </w:pPr>
      <w:r>
        <w:t>A. boot.ini</w:t>
      </w:r>
    </w:p>
    <w:p>
      <w:pPr>
        <w:pStyle w:val="ListBullet"/>
      </w:pPr>
      <w:r>
        <w:t>B. unattend.xml</w:t>
      </w:r>
    </w:p>
    <w:p>
      <w:pPr>
        <w:pStyle w:val="ListBullet"/>
      </w:pPr>
      <w:r>
        <w:t>C. hosts.txt</w:t>
      </w:r>
    </w:p>
    <w:p>
      <w:pPr>
        <w:pStyle w:val="ListBullet"/>
      </w:pPr>
      <w:r>
        <w:t>D. driver.csv</w:t>
      </w:r>
    </w:p>
    <w:p>
      <w:r>
        <w:t>Answer: ________</w:t>
      </w:r>
    </w:p>
    <w:p>
      <w:r>
        <w:rPr>
          <w:b/>
        </w:rPr>
        <w:t>3. Why should a reference image avoid real user accounts and personal data?</w:t>
      </w:r>
    </w:p>
    <w:p>
      <w:pPr>
        <w:pStyle w:val="ListBullet"/>
      </w:pPr>
      <w:r>
        <w:t>A. It reduces screen resolution</w:t>
      </w:r>
    </w:p>
    <w:p>
      <w:pPr>
        <w:pStyle w:val="ListBullet"/>
      </w:pPr>
      <w:r>
        <w:t>B. It could clone sensitive information to every target</w:t>
      </w:r>
    </w:p>
    <w:p>
      <w:pPr>
        <w:pStyle w:val="ListBullet"/>
      </w:pPr>
      <w:r>
        <w:t>C. It stops DISM compression</w:t>
      </w:r>
    </w:p>
    <w:p>
      <w:pPr>
        <w:pStyle w:val="ListBullet"/>
      </w:pPr>
      <w:r>
        <w:t>D. It changes the image index</w:t>
      </w:r>
    </w:p>
    <w:p>
      <w:r>
        <w:t>Answer: ________</w:t>
      </w:r>
    </w:p>
    <w:p>
      <w:r>
        <w:rPr>
          <w:b/>
        </w:rPr>
        <w:t>4. Which tool captures and applies a WIM image in this activity?</w:t>
      </w:r>
    </w:p>
    <w:p>
      <w:pPr>
        <w:pStyle w:val="ListBullet"/>
      </w:pPr>
      <w:r>
        <w:t>A. DISM</w:t>
      </w:r>
    </w:p>
    <w:p>
      <w:pPr>
        <w:pStyle w:val="ListBullet"/>
      </w:pPr>
      <w:r>
        <w:t>B. Regedit</w:t>
      </w:r>
    </w:p>
    <w:p>
      <w:pPr>
        <w:pStyle w:val="ListBullet"/>
      </w:pPr>
      <w:r>
        <w:t>C. Task Manager</w:t>
      </w:r>
    </w:p>
    <w:p>
      <w:pPr>
        <w:pStyle w:val="ListBullet"/>
      </w:pPr>
      <w:r>
        <w:t>D. Event Viewer</w:t>
      </w:r>
    </w:p>
    <w:p>
      <w:r>
        <w:t>Answer: ________</w:t>
      </w:r>
    </w:p>
    <w:p>
      <w:r>
        <w:rPr>
          <w:b/>
        </w:rPr>
        <w:t>5. What does SHA-256 help confirm?</w:t>
      </w:r>
    </w:p>
    <w:p>
      <w:pPr>
        <w:pStyle w:val="ListBullet"/>
      </w:pPr>
      <w:r>
        <w:t>A. The Windows licence type</w:t>
      </w:r>
    </w:p>
    <w:p>
      <w:pPr>
        <w:pStyle w:val="ListBullet"/>
      </w:pPr>
      <w:r>
        <w:t>B. That two file copies are unchanged and identical</w:t>
      </w:r>
    </w:p>
    <w:p>
      <w:pPr>
        <w:pStyle w:val="ListBullet"/>
      </w:pPr>
      <w:r>
        <w:t>C. That a driver is fast</w:t>
      </w:r>
    </w:p>
    <w:p>
      <w:pPr>
        <w:pStyle w:val="ListBullet"/>
      </w:pPr>
      <w:r>
        <w:t>D. That the user remembers a password</w:t>
      </w:r>
    </w:p>
    <w:p>
      <w:r>
        <w:t>Answer: ________</w:t>
      </w:r>
    </w:p>
    <w:p>
      <w:r>
        <w:rPr>
          <w:b/>
        </w:rPr>
        <w:t>6. Which application in the pack is the productivity suite?</w:t>
      </w:r>
    </w:p>
    <w:p>
      <w:pPr>
        <w:pStyle w:val="ListBullet"/>
      </w:pPr>
      <w:r>
        <w:t>A. ClamAV</w:t>
      </w:r>
    </w:p>
    <w:p>
      <w:pPr>
        <w:pStyle w:val="ListBullet"/>
      </w:pPr>
      <w:r>
        <w:t>B. Firefox ESR</w:t>
      </w:r>
    </w:p>
    <w:p>
      <w:pPr>
        <w:pStyle w:val="ListBullet"/>
      </w:pPr>
      <w:r>
        <w:t>C. LibreOffice</w:t>
      </w:r>
    </w:p>
    <w:p>
      <w:pPr>
        <w:pStyle w:val="ListBullet"/>
      </w:pPr>
      <w:r>
        <w:t>D. WinPE</w:t>
      </w:r>
    </w:p>
    <w:p>
      <w:r>
        <w:t>Answer: ________</w:t>
      </w:r>
    </w:p>
    <w:p>
      <w:r>
        <w:rPr>
          <w:b/>
        </w:rPr>
        <w:t>7. What is the safest source for a hardware driver?</w:t>
      </w:r>
    </w:p>
    <w:p>
      <w:pPr>
        <w:pStyle w:val="ListBullet"/>
      </w:pPr>
      <w:r>
        <w:t>A. An unverified driver bundle</w:t>
      </w:r>
    </w:p>
    <w:p>
      <w:pPr>
        <w:pStyle w:val="ListBullet"/>
      </w:pPr>
      <w:r>
        <w:t>B. The manufacturer or approved catalogue</w:t>
      </w:r>
    </w:p>
    <w:p>
      <w:pPr>
        <w:pStyle w:val="ListBullet"/>
      </w:pPr>
      <w:r>
        <w:t>C. A social media attachment</w:t>
      </w:r>
    </w:p>
    <w:p>
      <w:pPr>
        <w:pStyle w:val="ListBullet"/>
      </w:pPr>
      <w:r>
        <w:t>D. Any file with an INF extension</w:t>
      </w:r>
    </w:p>
    <w:p>
      <w:r>
        <w:t>Answer: ________</w:t>
      </w:r>
    </w:p>
    <w:p>
      <w:r>
        <w:rPr>
          <w:b/>
        </w:rPr>
        <w:t>8. Why is WinPE used during capture?</w:t>
      </w:r>
    </w:p>
    <w:p>
      <w:pPr>
        <w:pStyle w:val="ListBullet"/>
      </w:pPr>
      <w:r>
        <w:t>A. It allows the Windows partition to be offline while DISM captures it</w:t>
      </w:r>
    </w:p>
    <w:p>
      <w:pPr>
        <w:pStyle w:val="ListBullet"/>
      </w:pPr>
      <w:r>
        <w:t>B. It activates Windows</w:t>
      </w:r>
    </w:p>
    <w:p>
      <w:pPr>
        <w:pStyle w:val="ListBullet"/>
      </w:pPr>
      <w:r>
        <w:t>C. It edits Office documents</w:t>
      </w:r>
    </w:p>
    <w:p>
      <w:pPr>
        <w:pStyle w:val="ListBullet"/>
      </w:pPr>
      <w:r>
        <w:t>D. It replaces the answer file</w:t>
      </w:r>
    </w:p>
    <w:p>
      <w:r>
        <w:t>Answer: ________</w:t>
      </w:r>
    </w:p>
    <w:p>
      <w:r>
        <w:rPr>
          <w:b/>
        </w:rPr>
        <w:t>9. What should happen when checksums do not match after distribution?</w:t>
      </w:r>
    </w:p>
    <w:p>
      <w:pPr>
        <w:pStyle w:val="ListBullet"/>
      </w:pPr>
      <w:r>
        <w:t>A. Deploy quickly before the file changes again</w:t>
      </w:r>
    </w:p>
    <w:p>
      <w:pPr>
        <w:pStyle w:val="ListBullet"/>
      </w:pPr>
      <w:r>
        <w:t>B. Ignore the difference</w:t>
      </w:r>
    </w:p>
    <w:p>
      <w:pPr>
        <w:pStyle w:val="ListBullet"/>
      </w:pPr>
      <w:r>
        <w:t>C. Stop, investigate and obtain a trusted copy</w:t>
      </w:r>
    </w:p>
    <w:p>
      <w:pPr>
        <w:pStyle w:val="ListBullet"/>
      </w:pPr>
      <w:r>
        <w:t>D. Rename the WIM</w:t>
      </w:r>
    </w:p>
    <w:p>
      <w:r>
        <w:t>Answer: ________</w:t>
      </w:r>
    </w:p>
    <w:p>
      <w:r>
        <w:rPr>
          <w:b/>
        </w:rPr>
        <w:t>10. Why must images be updated before deployment?</w:t>
      </w:r>
    </w:p>
    <w:p>
      <w:pPr>
        <w:pStyle w:val="ListBullet"/>
      </w:pPr>
      <w:r>
        <w:t>A. To make the filename longer</w:t>
      </w:r>
    </w:p>
    <w:p>
      <w:pPr>
        <w:pStyle w:val="ListBullet"/>
      </w:pPr>
      <w:r>
        <w:t>B. To reduce known vulnerabilities and compatibility/stability problems</w:t>
      </w:r>
    </w:p>
    <w:p>
      <w:pPr>
        <w:pStyle w:val="ListBullet"/>
      </w:pPr>
      <w:r>
        <w:t>C. To remove all drivers</w:t>
      </w:r>
    </w:p>
    <w:p>
      <w:pPr>
        <w:pStyle w:val="ListBullet"/>
      </w:pPr>
      <w:r>
        <w:t>D. To disable logging</w:t>
      </w:r>
    </w:p>
    <w:p>
      <w:r>
        <w:t>Answer: ________</w:t>
      </w:r>
    </w:p>
    <w:p>
      <w:pPr>
        <w:pStyle w:val="Heading1"/>
      </w:pPr>
      <w:r>
        <w:t>Section B - Short-answer questions (18 marks)</w:t>
      </w:r>
    </w:p>
    <w:p>
      <w:r>
        <w:rPr>
          <w:b/>
        </w:rPr>
        <w:t>11. Explain the difference between a base/reference image and a deployed target installation. (3 marks)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rPr>
        <w:t>12. Explain two settings that can be controlled through an answer file. (4 marks)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rPr>
        <w:t>13. Explain why Sysprep must normally be run before capturing an image for multiple computers. (3 marks)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rPr>
        <w:t>14. Explain two checks that should be made before adding a driver to an image. (4 marks)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rPr>
        <w:t>15. Explain how version records and checksums support controlled distribution. (4 marks)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Section C - Applied scenario (12 marks)</w:t>
      </w:r>
    </w:p>
    <w:p>
      <w:r>
        <w:t>A technician captured a Windows 10 image three months ago. The image contains an old Firefox release, outdated ClamAV signatures and a storage driver downloaded from an unverified website. The WIM was copied to a USB, but no checksum was recorded. During deployment, one target computer repeatedly crashes and another reports a browser vulnerability.</w:t>
      </w:r>
    </w:p>
    <w:p>
      <w:r>
        <w:rPr>
          <w:b/>
        </w:rPr>
        <w:t>16. Analyse four weaknesses in the technician’s process. (8 marks)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rPr>
          <w:b/>
        </w:rPr>
        <w:t>17. Evaluate whether the image should be released to 30 computers. Give a justified decision and a corrective action plan. (4 marks)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br w:type="page"/>
      </w:r>
    </w:p>
    <w:p>
      <w:pPr>
        <w:pStyle w:val="Heading1"/>
      </w:pPr>
      <w:r>
        <w:t>Assessor mark summary</w:t>
      </w:r>
    </w:p>
    <w:tbl>
      <w:tblPr>
        <w:tblStyle w:val="TableGrid"/>
        <w:tblW w:type="auto" w:w="0"/>
        <w:jc w:val="center"/>
        <w:tblLayout w:type="fixed"/>
        <w:tblLook w:firstColumn="1" w:firstRow="1" w:lastColumn="0" w:lastRow="0" w:noHBand="0" w:noVBand="1" w:val="04A0"/>
      </w:tblPr>
      <w:tblGrid>
        <w:gridCol w:w="2556"/>
        <w:gridCol w:w="2556"/>
        <w:gridCol w:w="2556"/>
        <w:gridCol w:w="2556"/>
      </w:tblGrid>
      <w:tr>
        <w:trPr>
          <w:cantSplit/>
        </w:trPr>
        <w:tc>
          <w:tcPr>
            <w:tcW w:type="dxa" w:w="1872"/>
            <w:tcMar>
              <w:top w:w="80" w:type="dxa"/>
              <w:start w:w="100" w:type="dxa"/>
              <w:bottom w:w="80" w:type="dxa"/>
              <w:end w:w="100" w:type="dxa"/>
            </w:tcMar>
            <w:vAlign w:val="center"/>
            <w:shd w:fill="1F4E78"/>
          </w:tcPr>
          <w:p>
            <w:r/>
            <w:r>
              <w:rPr>
                <w:b/>
                <w:color w:val="FFFFFF"/>
                <w:sz w:val="18"/>
              </w:rPr>
              <w:t>Section</w:t>
            </w:r>
          </w:p>
        </w:tc>
        <w:tc>
          <w:tcPr>
            <w:tcW w:type="dxa" w:w="1728"/>
            <w:tcMar>
              <w:top w:w="80" w:type="dxa"/>
              <w:start w:w="100" w:type="dxa"/>
              <w:bottom w:w="80" w:type="dxa"/>
              <w:end w:w="100" w:type="dxa"/>
            </w:tcMar>
            <w:vAlign w:val="center"/>
            <w:shd w:fill="1F4E78"/>
          </w:tcPr>
          <w:p>
            <w:r/>
            <w:r>
              <w:rPr>
                <w:b/>
                <w:color w:val="FFFFFF"/>
                <w:sz w:val="18"/>
              </w:rPr>
              <w:t>Available</w:t>
            </w:r>
          </w:p>
        </w:tc>
        <w:tc>
          <w:tcPr>
            <w:tcW w:type="dxa" w:w="1728"/>
            <w:tcMar>
              <w:top w:w="80" w:type="dxa"/>
              <w:start w:w="100" w:type="dxa"/>
              <w:bottom w:w="80" w:type="dxa"/>
              <w:end w:w="100" w:type="dxa"/>
            </w:tcMar>
            <w:vAlign w:val="center"/>
            <w:shd w:fill="1F4E78"/>
          </w:tcPr>
          <w:p>
            <w:r/>
            <w:r>
              <w:rPr>
                <w:b/>
                <w:color w:val="FFFFFF"/>
                <w:sz w:val="18"/>
              </w:rPr>
              <w:t>Awarded</w:t>
            </w:r>
          </w:p>
        </w:tc>
        <w:tc>
          <w:tcPr>
            <w:tcW w:type="dxa" w:w="4464"/>
            <w:tcMar>
              <w:top w:w="80" w:type="dxa"/>
              <w:start w:w="100" w:type="dxa"/>
              <w:bottom w:w="80" w:type="dxa"/>
              <w:end w:w="100" w:type="dxa"/>
            </w:tcMar>
            <w:vAlign w:val="center"/>
            <w:shd w:fill="1F4E78"/>
          </w:tcPr>
          <w:p>
            <w:r/>
            <w:r>
              <w:rPr>
                <w:b/>
                <w:color w:val="FFFFFF"/>
                <w:sz w:val="18"/>
              </w:rPr>
              <w:t>Comments</w:t>
            </w:r>
          </w:p>
        </w:tc>
      </w:tr>
      <w:tr>
        <w:trPr>
          <w:cantSplit/>
        </w:trPr>
        <w:tc>
          <w:tcPr>
            <w:tcW w:type="dxa" w:w="1872"/>
            <w:tcMar>
              <w:top w:w="80" w:type="dxa"/>
              <w:start w:w="100" w:type="dxa"/>
              <w:bottom w:w="80" w:type="dxa"/>
              <w:end w:w="100" w:type="dxa"/>
            </w:tcMar>
            <w:vAlign w:val="center"/>
          </w:tcPr>
          <w:p>
            <w:r/>
            <w:r>
              <w:rPr>
                <w:b w:val="0"/>
                <w:sz w:val="18"/>
              </w:rPr>
              <w:t>A</w:t>
            </w:r>
          </w:p>
        </w:tc>
        <w:tc>
          <w:tcPr>
            <w:tcW w:type="dxa" w:w="1728"/>
            <w:tcMar>
              <w:top w:w="80" w:type="dxa"/>
              <w:start w:w="100" w:type="dxa"/>
              <w:bottom w:w="80" w:type="dxa"/>
              <w:end w:w="100" w:type="dxa"/>
            </w:tcMar>
            <w:vAlign w:val="center"/>
          </w:tcPr>
          <w:p>
            <w:r/>
            <w:r>
              <w:rPr>
                <w:b w:val="0"/>
                <w:sz w:val="18"/>
              </w:rPr>
              <w:t>10</w:t>
            </w:r>
          </w:p>
        </w:tc>
        <w:tc>
          <w:tcPr>
            <w:tcW w:type="dxa" w:w="1728"/>
            <w:tcMar>
              <w:top w:w="80" w:type="dxa"/>
              <w:start w:w="100" w:type="dxa"/>
              <w:bottom w:w="80" w:type="dxa"/>
              <w:end w:w="100" w:type="dxa"/>
            </w:tcMar>
            <w:vAlign w:val="center"/>
          </w:tcPr>
          <w:p>
            <w:r/>
            <w:r>
              <w:rPr>
                <w:b w:val="0"/>
                <w:sz w:val="18"/>
              </w:rPr>
              <w:br/>
            </w:r>
          </w:p>
        </w:tc>
        <w:tc>
          <w:tcPr>
            <w:tcW w:type="dxa" w:w="4464"/>
            <w:tcMar>
              <w:top w:w="80" w:type="dxa"/>
              <w:start w:w="100" w:type="dxa"/>
              <w:bottom w:w="80" w:type="dxa"/>
              <w:end w:w="100" w:type="dxa"/>
            </w:tcMar>
            <w:vAlign w:val="center"/>
          </w:tcPr>
          <w:p>
            <w:r/>
            <w:r>
              <w:rPr>
                <w:b w:val="0"/>
                <w:sz w:val="18"/>
              </w:rPr>
              <w:br/>
            </w:r>
          </w:p>
        </w:tc>
      </w:tr>
      <w:tr>
        <w:trPr>
          <w:cantSplit/>
        </w:trPr>
        <w:tc>
          <w:tcPr>
            <w:tcW w:type="dxa" w:w="1872"/>
            <w:tcMar>
              <w:top w:w="80" w:type="dxa"/>
              <w:start w:w="100" w:type="dxa"/>
              <w:bottom w:w="80" w:type="dxa"/>
              <w:end w:w="100" w:type="dxa"/>
            </w:tcMar>
            <w:vAlign w:val="center"/>
          </w:tcPr>
          <w:p>
            <w:r/>
            <w:r>
              <w:rPr>
                <w:b w:val="0"/>
                <w:sz w:val="18"/>
              </w:rPr>
              <w:t>B</w:t>
            </w:r>
          </w:p>
        </w:tc>
        <w:tc>
          <w:tcPr>
            <w:tcW w:type="dxa" w:w="1728"/>
            <w:tcMar>
              <w:top w:w="80" w:type="dxa"/>
              <w:start w:w="100" w:type="dxa"/>
              <w:bottom w:w="80" w:type="dxa"/>
              <w:end w:w="100" w:type="dxa"/>
            </w:tcMar>
            <w:vAlign w:val="center"/>
          </w:tcPr>
          <w:p>
            <w:r/>
            <w:r>
              <w:rPr>
                <w:b w:val="0"/>
                <w:sz w:val="18"/>
              </w:rPr>
              <w:t>18</w:t>
            </w:r>
          </w:p>
        </w:tc>
        <w:tc>
          <w:tcPr>
            <w:tcW w:type="dxa" w:w="1728"/>
            <w:tcMar>
              <w:top w:w="80" w:type="dxa"/>
              <w:start w:w="100" w:type="dxa"/>
              <w:bottom w:w="80" w:type="dxa"/>
              <w:end w:w="100" w:type="dxa"/>
            </w:tcMar>
            <w:vAlign w:val="center"/>
          </w:tcPr>
          <w:p>
            <w:r/>
            <w:r>
              <w:rPr>
                <w:b w:val="0"/>
                <w:sz w:val="18"/>
              </w:rPr>
              <w:br/>
            </w:r>
          </w:p>
        </w:tc>
        <w:tc>
          <w:tcPr>
            <w:tcW w:type="dxa" w:w="4464"/>
            <w:tcMar>
              <w:top w:w="80" w:type="dxa"/>
              <w:start w:w="100" w:type="dxa"/>
              <w:bottom w:w="80" w:type="dxa"/>
              <w:end w:w="100" w:type="dxa"/>
            </w:tcMar>
            <w:vAlign w:val="center"/>
          </w:tcPr>
          <w:p>
            <w:r/>
            <w:r>
              <w:rPr>
                <w:b w:val="0"/>
                <w:sz w:val="18"/>
              </w:rPr>
              <w:br/>
            </w:r>
          </w:p>
        </w:tc>
      </w:tr>
      <w:tr>
        <w:trPr>
          <w:cantSplit/>
        </w:trPr>
        <w:tc>
          <w:tcPr>
            <w:tcW w:type="dxa" w:w="1872"/>
            <w:tcMar>
              <w:top w:w="80" w:type="dxa"/>
              <w:start w:w="100" w:type="dxa"/>
              <w:bottom w:w="80" w:type="dxa"/>
              <w:end w:w="100" w:type="dxa"/>
            </w:tcMar>
            <w:vAlign w:val="center"/>
          </w:tcPr>
          <w:p>
            <w:r/>
            <w:r>
              <w:rPr>
                <w:b w:val="0"/>
                <w:sz w:val="18"/>
              </w:rPr>
              <w:t>C</w:t>
            </w:r>
          </w:p>
        </w:tc>
        <w:tc>
          <w:tcPr>
            <w:tcW w:type="dxa" w:w="1728"/>
            <w:tcMar>
              <w:top w:w="80" w:type="dxa"/>
              <w:start w:w="100" w:type="dxa"/>
              <w:bottom w:w="80" w:type="dxa"/>
              <w:end w:w="100" w:type="dxa"/>
            </w:tcMar>
            <w:vAlign w:val="center"/>
          </w:tcPr>
          <w:p>
            <w:r/>
            <w:r>
              <w:rPr>
                <w:b w:val="0"/>
                <w:sz w:val="18"/>
              </w:rPr>
              <w:t>12</w:t>
            </w:r>
          </w:p>
        </w:tc>
        <w:tc>
          <w:tcPr>
            <w:tcW w:type="dxa" w:w="1728"/>
            <w:tcMar>
              <w:top w:w="80" w:type="dxa"/>
              <w:start w:w="100" w:type="dxa"/>
              <w:bottom w:w="80" w:type="dxa"/>
              <w:end w:w="100" w:type="dxa"/>
            </w:tcMar>
            <w:vAlign w:val="center"/>
          </w:tcPr>
          <w:p>
            <w:r/>
            <w:r>
              <w:rPr>
                <w:b w:val="0"/>
                <w:sz w:val="18"/>
              </w:rPr>
              <w:br/>
            </w:r>
          </w:p>
        </w:tc>
        <w:tc>
          <w:tcPr>
            <w:tcW w:type="dxa" w:w="4464"/>
            <w:tcMar>
              <w:top w:w="80" w:type="dxa"/>
              <w:start w:w="100" w:type="dxa"/>
              <w:bottom w:w="80" w:type="dxa"/>
              <w:end w:w="100" w:type="dxa"/>
            </w:tcMar>
            <w:vAlign w:val="center"/>
          </w:tcPr>
          <w:p>
            <w:r/>
            <w:r>
              <w:rPr>
                <w:b w:val="0"/>
                <w:sz w:val="18"/>
              </w:rPr>
              <w:br/>
            </w:r>
          </w:p>
        </w:tc>
      </w:tr>
      <w:tr>
        <w:trPr>
          <w:cantSplit/>
        </w:trPr>
        <w:tc>
          <w:tcPr>
            <w:tcW w:type="dxa" w:w="1872"/>
            <w:tcMar>
              <w:top w:w="80" w:type="dxa"/>
              <w:start w:w="100" w:type="dxa"/>
              <w:bottom w:w="80" w:type="dxa"/>
              <w:end w:w="100" w:type="dxa"/>
            </w:tcMar>
            <w:vAlign w:val="center"/>
          </w:tcPr>
          <w:p>
            <w:r/>
            <w:r>
              <w:rPr>
                <w:b/>
                <w:sz w:val="18"/>
              </w:rPr>
              <w:t>Total</w:t>
            </w:r>
          </w:p>
        </w:tc>
        <w:tc>
          <w:tcPr>
            <w:tcW w:type="dxa" w:w="1728"/>
            <w:tcMar>
              <w:top w:w="80" w:type="dxa"/>
              <w:start w:w="100" w:type="dxa"/>
              <w:bottom w:w="80" w:type="dxa"/>
              <w:end w:w="100" w:type="dxa"/>
            </w:tcMar>
            <w:vAlign w:val="center"/>
          </w:tcPr>
          <w:p>
            <w:r/>
            <w:r>
              <w:rPr>
                <w:b/>
                <w:sz w:val="18"/>
              </w:rPr>
              <w:t>40</w:t>
            </w:r>
          </w:p>
        </w:tc>
        <w:tc>
          <w:tcPr>
            <w:tcW w:type="dxa" w:w="1728"/>
            <w:tcMar>
              <w:top w:w="80" w:type="dxa"/>
              <w:start w:w="100" w:type="dxa"/>
              <w:bottom w:w="80" w:type="dxa"/>
              <w:end w:w="100" w:type="dxa"/>
            </w:tcMar>
            <w:vAlign w:val="center"/>
          </w:tcPr>
          <w:p>
            <w:r/>
            <w:r>
              <w:rPr>
                <w:b/>
                <w:sz w:val="18"/>
              </w:rPr>
              <w:br/>
            </w:r>
          </w:p>
        </w:tc>
        <w:tc>
          <w:tcPr>
            <w:tcW w:type="dxa" w:w="4464"/>
            <w:tcMar>
              <w:top w:w="80" w:type="dxa"/>
              <w:start w:w="100" w:type="dxa"/>
              <w:bottom w:w="80" w:type="dxa"/>
              <w:end w:w="100" w:type="dxa"/>
            </w:tcMar>
            <w:vAlign w:val="center"/>
          </w:tcPr>
          <w:p>
            <w:r/>
            <w:r>
              <w:rPr>
                <w:b/>
                <w:sz w:val="18"/>
              </w:rPr>
              <w:br/>
            </w:r>
          </w:p>
        </w:tc>
      </w:tr>
    </w:tbl>
    <w:p>
      <w:pPr>
        <w:pStyle w:val="Smallnote"/>
      </w:pPr>
      <w:r>
        <w:t>Suggested formative interpretation (not an official Pearson grade boundary): 32-40 secure; 24-31 mostly secure with targeted gaps; 0-23 further teaching and reassessment required.</w:t>
      </w:r>
    </w:p>
    <w:sectPr w:rsidR="00FC693F" w:rsidRPr="0006063C" w:rsidSect="00034616">
      <w:headerReference w:type="default" r:id="rId9"/>
      <w:footerReference w:type="default" r:id="rId10"/>
      <w:pgSz w:w="12240" w:h="15840"/>
      <w:pgMar w:top="936" w:right="1008" w:bottom="936" w:left="1008"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tblPr>
    <w:tblGrid>
      <w:gridCol w:w="5040"/>
      <w:gridCol w:w="5040"/>
    </w:tblGrid>
    <w:tr>
      <w:tc>
        <w:tcPr>
          <w:tcW w:type="dxa" w:w="8208"/>
          <w:tcMar>
            <w:top w:w="80" w:type="dxa"/>
            <w:start w:w="100" w:type="dxa"/>
            <w:bottom w:w="80" w:type="dxa"/>
            <w:end w:w="100" w:type="dxa"/>
          </w:tcMar>
          <w:vAlign w:val="center"/>
        </w:tcPr>
        <w:p>
          <w:r/>
          <w:r>
            <w:rPr>
              <w:b w:val="0"/>
              <w:color w:val="666666"/>
              <w:sz w:val="16"/>
            </w:rPr>
            <w:t>Criterion 2.13 | Windows 10 disk imaging practical</w:t>
          </w:r>
        </w:p>
      </w:tc>
      <w:tc>
        <w:tcPr>
          <w:tcW w:type="dxa" w:w="1872"/>
        </w:tcPr>
        <w:p>
          <w:pPr>
            <w:jc w:val="right"/>
          </w:pPr>
          <w:r>
            <w:rPr>
              <w:color w:val="666666"/>
              <w:sz w:val="16"/>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6912"/>
          <w:tcMar>
            <w:top w:w="80" w:type="dxa"/>
            <w:start w:w="100" w:type="dxa"/>
            <w:bottom w:w="80" w:type="dxa"/>
            <w:end w:w="100" w:type="dxa"/>
          </w:tcMar>
          <w:vAlign w:val="center"/>
          <w:shd w:fill="1F4E78"/>
        </w:tcPr>
        <w:p>
          <w:r/>
          <w:r>
            <w:rPr>
              <w:b/>
              <w:color w:val="FFFFFF"/>
              <w:sz w:val="16"/>
            </w:rPr>
            <w:t>PEARSON T-LEVEL DIGITAL SUPPORT AND SECURITY</w:t>
          </w:r>
        </w:p>
      </w:tc>
      <w:tc>
        <w:tcPr>
          <w:tcW w:type="dxa" w:w="3168"/>
          <w:tcMar>
            <w:top w:w="80" w:type="dxa"/>
            <w:start w:w="100" w:type="dxa"/>
            <w:bottom w:w="80" w:type="dxa"/>
            <w:end w:w="100" w:type="dxa"/>
          </w:tcMar>
          <w:vAlign w:val="center"/>
          <w:shd w:fill="1F4E78"/>
        </w:tcPr>
        <w:p>
          <w:pPr>
            <w:jc w:val="right"/>
          </w:pPr>
          <w:r/>
          <w:r>
            <w:rPr>
              <w:b/>
              <w:color w:val="FFFFFF"/>
              <w:sz w:val="16"/>
            </w:rPr>
            <w:t>KNOWLEDGE ASSESSMENT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1F4E78"/>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w:hAnsi="Aptos"/>
      <w:b/>
      <w:bCs/>
      <w:color w:val="1F293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F4E7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4E78"/>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spacing w:after="80"/>
      <w:ind w:left="360" w:right="144"/>
    </w:pPr>
    <w:rPr>
      <w:rFonts w:ascii="Consolas" w:hAnsi="Consolas"/>
      <w:sz w:val="17"/>
    </w:rPr>
  </w:style>
  <w:style w:type="paragraph" w:customStyle="1" w:styleId="Smallnote">
    <w:name w:val="Small note"/>
    <w:rPr>
      <w:rFonts w:ascii="Aptos" w:hAnsi="Aptos"/>
      <w:i/>
      <w:color w:val="555555"/>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