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064"/>
        <w:gridCol w:w="2160"/>
      </w:tblGrid>
      <w:tr>
        <w:tc>
          <w:tcPr>
            <w:tcW w:type="dxa" w:w="5285"/>
            <w:shd w:fill="0E1B3D"/>
            <w:tcMar>
              <w:top w:w="80" w:type="dxa"/>
              <w:start w:w="140" w:type="dxa"/>
              <w:bottom w:w="80" w:type="dxa"/>
              <w:end w:w="140" w:type="dxa"/>
            </w:tcMar>
          </w:tcPr>
          <w:p>
            <w:r>
              <w:rPr>
                <w:rFonts w:ascii="Aptos Display" w:hAnsi="Aptos Display"/>
                <w:b/>
                <w:color w:val="FFFFFF"/>
                <w:sz w:val="44"/>
              </w:rPr>
              <w:t xml:space="preserve">ESPORTS </w:t>
            </w:r>
            <w:r>
              <w:rPr>
                <w:rFonts w:ascii="Aptos Display" w:hAnsi="Aptos Display"/>
                <w:b/>
                <w:color w:val="C9D5FF"/>
                <w:sz w:val="44"/>
              </w:rPr>
              <w:t>INSIGHT</w:t>
            </w:r>
          </w:p>
        </w:tc>
        <w:tc>
          <w:tcPr>
            <w:tcW w:type="dxa" w:w="5285"/>
            <w:shd w:fill="16A6B6"/>
            <w:tcMar>
              <w:top w:w="80" w:type="dxa"/>
              <w:start w:w="100" w:type="dxa"/>
              <w:bottom w:w="80" w:type="dxa"/>
              <w:end w:w="100" w:type="dxa"/>
            </w:tcMar>
          </w:tcPr>
          <w:p>
            <w:pPr>
              <w:jc w:val="center"/>
            </w:pPr>
            <w:r>
              <w:rPr>
                <w:b/>
                <w:color w:val="FFFFFF"/>
                <w:sz w:val="18"/>
              </w:rPr>
              <w:t>FEATURE 02 / FANS</w:t>
            </w:r>
          </w:p>
        </w:tc>
      </w:tr>
    </w:tbl>
    <w:p>
      <w:pPr>
        <w:spacing w:after="0"/>
      </w:pPr>
    </w:p>
    <w:p>
      <w:pPr>
        <w:pStyle w:val="Kicker"/>
      </w:pPr>
      <w:r>
        <w:t>FANS &amp; LIVE EVENTS</w:t>
      </w:r>
    </w:p>
    <w:p>
      <w:pPr>
        <w:pStyle w:val="Title"/>
        <w:spacing w:after="100"/>
      </w:pPr>
      <w:r>
        <w:t>When the Arena Roars</w:t>
      </w:r>
    </w:p>
    <w:p>
      <w:pPr>
        <w:spacing w:after="160"/>
      </w:pPr>
      <w:r>
        <w:rPr>
          <w:i/>
          <w:color w:val="4B5563"/>
          <w:sz w:val="23"/>
        </w:rPr>
        <w:t>Esports crowds do more than watch a screen. They create rituals, rivalries and a shared language that can turn a match into a live event.</w:t>
      </w:r>
    </w:p>
    <w:p>
      <w:pPr>
        <w:spacing w:after="200"/>
        <w:pBdr>
          <w:bottom w:val="single" w:sz="16" w:space="1" w:color="16A6B6"/>
        </w:pBdr>
      </w:pPr>
      <w:r>
        <w:rPr>
          <w:b/>
          <w:color w:val="16A6B6"/>
          <w:sz w:val="19"/>
        </w:rPr>
        <w:t>By Jonah Ellis</w:t>
      </w:r>
    </w:p>
    <w:tbl>
      <w:tblPr>
        <w:tblW w:type="auto" w:w="0"/>
        <w:jc w:val="center"/>
        <w:tblLayout w:type="fixed"/>
        <w:tblLook w:firstColumn="1" w:firstRow="1" w:lastColumn="0" w:lastRow="0" w:noHBand="0" w:noVBand="1" w:val="04A0"/>
      </w:tblPr>
      <w:tblGrid>
        <w:gridCol w:w="4925"/>
        <w:gridCol w:w="4925"/>
      </w:tblGrid>
      <w:tr>
        <w:tc>
          <w:tcPr>
            <w:tcW w:type="dxa" w:w="5285"/>
            <w:tcMar>
              <w:top w:w="0" w:type="dxa"/>
              <w:start w:w="0" w:type="dxa"/>
              <w:bottom w:w="0" w:type="dxa"/>
              <w:end w:w="100" w:type="dxa"/>
            </w:tcMar>
            <w:tcBorders>
              <w:top w:val="nil"/>
              <w:left w:val="nil"/>
              <w:bottom w:val="nil"/>
              <w:right w:val="nil"/>
              <w:insideH w:val="nil"/>
              <w:insideV w:val="nil"/>
            </w:tcBorders>
          </w:tcPr>
          <w:p>
            <w:pPr>
              <w:spacing w:after="100" w:line="245" w:lineRule="auto"/>
              <w:ind w:firstLine="0"/>
            </w:pPr>
            <w:r>
              <w:rPr>
                <w:sz w:val="17"/>
              </w:rPr>
              <w:t>Walk into a major esports arena before the first match and the event may feel closer to a music festival than a quiet computer competition. Supporters queue in team shirts, compare predictions, trade badges and take photographs beside giant versions of game characters. Inside, enormous screens make the action visible from every seat, while lights, music and player introductions build anticipation. The game is digital, but the atmosphere is unmistakably physical.</w:t>
            </w:r>
          </w:p>
          <w:p>
            <w:pPr>
              <w:spacing w:after="100" w:line="245" w:lineRule="auto"/>
              <w:ind w:firstLine="187"/>
            </w:pPr>
            <w:r>
              <w:rPr>
                <w:sz w:val="17"/>
              </w:rPr>
              <w:t>Fans often arrive with a strong sense of identity. Some follow one organisation across several games; others support a particular player because of personality, play style or national background. Chants and signs turn individual support into something public. A crowd may cheer an underdog, boo a long-standing rival or become unusually quiet when a tense round reaches its final seconds. These reactions help viewers feel that they are part of the event rather than simply consuming it.</w:t>
            </w:r>
          </w:p>
          <w:p>
            <w:pPr>
              <w:spacing w:after="100" w:line="245" w:lineRule="auto"/>
              <w:ind w:firstLine="187"/>
            </w:pPr>
            <w:r>
              <w:rPr>
                <w:sz w:val="17"/>
              </w:rPr>
              <w:t>The broadcast plays an important role in shaping that experience. Casters explain the action, raise their voices during decisive moments and give context between rounds. An analyst desk may slow down a key play, compare statistics or explain why a coach changed strategy. For experienced fans, this adds depth. For newcomers, it provides a route into a game that might otherwise appear too fast to understand.</w:t>
            </w:r>
          </w:p>
          <w:p>
            <w:pPr>
              <w:spacing w:after="100" w:line="245" w:lineRule="auto"/>
              <w:ind w:firstLine="187"/>
            </w:pPr>
            <w:r>
              <w:rPr>
                <w:sz w:val="17"/>
              </w:rPr>
              <w:t>Online audiences create a second crowd at the same time. Livestream chats fill with emotes, jokes and repeated phrases. Some are playful traditions that regular viewers immediately recognise. Others can become exclusionary if new fans are mocked for asking basic questions. Tournament organisers increasingly moderate chat, publish community rules and provide beginner-friendly explanations because a welcoming audience can affect whether someone chooses to keep watching.</w:t>
            </w:r>
          </w:p>
        </w:tc>
        <w:tc>
          <w:tcPr>
            <w:tcW w:type="dxa" w:w="5285"/>
            <w:tcMar>
              <w:top w:w="0" w:type="dxa"/>
              <w:start w:w="0" w:type="dxa"/>
              <w:bottom w:w="0" w:type="dxa"/>
              <w:end w:w="0" w:type="dxa"/>
            </w:tcMar>
            <w:tcBorders>
              <w:top w:val="nil"/>
              <w:left w:val="nil"/>
              <w:bottom w:val="nil"/>
              <w:right w:val="nil"/>
              <w:insideH w:val="nil"/>
              <w:insideV w:val="nil"/>
            </w:tcBorders>
          </w:tcPr>
          <w:p>
            <w:pPr>
              <w:spacing w:after="100" w:line="245" w:lineRule="auto"/>
              <w:ind w:firstLine="0"/>
            </w:pPr>
            <w:r>
              <w:rPr>
                <w:sz w:val="17"/>
              </w:rPr>
              <w:t>Rivalry is another important part of fandom. Supporters enjoy stories: a former champion attempting a comeback, two teams with a history of close finals, or a rookie facing a famous veteran. These narratives make matches easier to care about, but they can also encourage tribal behaviour. Healthy rivalry celebrates competition without treating opponents or their supporters as enemies. When abuse moves from criticism of a performance to attacks on a person’s identity, the culture stops being competitive and becomes hostile.</w:t>
            </w:r>
          </w:p>
          <w:p>
            <w:pPr>
              <w:spacing w:before="100" w:after="120"/>
              <w:jc w:val="center"/>
            </w:pPr>
            <w:r>
              <w:rPr>
                <w:rFonts w:ascii="Aptos Display" w:hAnsi="Aptos Display"/>
                <w:b/>
                <w:i/>
                <w:color w:val="16A6B6"/>
                <w:sz w:val="25"/>
              </w:rPr>
              <w:t>“A strong fan culture makes people feel part of the competition without making outsiders feel unwelcome.”</w:t>
            </w:r>
          </w:p>
          <w:p>
            <w:pPr>
              <w:spacing w:after="100" w:line="245" w:lineRule="auto"/>
              <w:ind w:firstLine="187"/>
            </w:pPr>
            <w:r>
              <w:rPr>
                <w:sz w:val="17"/>
              </w:rPr>
              <w:t>Fans also influence the language of esports. Memes, nicknames and catchphrases can spread from one tournament to another. A single dramatic play may become a reference used for years. This shared vocabulary helps build community, but it changes quickly, which can make esports feel difficult to enter. Good commentators often translate specialist terms without talking down to the audience, allowing experienced fans and first-time viewers to enjoy the same broadcast.</w:t>
            </w:r>
          </w:p>
          <w:p>
            <w:pPr>
              <w:spacing w:after="100" w:line="245" w:lineRule="auto"/>
              <w:ind w:firstLine="187"/>
            </w:pPr>
            <w:r>
              <w:rPr>
                <w:sz w:val="17"/>
              </w:rPr>
              <w:t>The most successful live events balance spectacle and clarity. They give devoted supporters moments to celebrate while also helping newcomers understand why those moments matter. The crowd may be roaring at a screen, but what brings people together is recognisably human: belonging, suspense, rivalry, humour and the pleasure of witnessing something memorable with other people.</w:t>
            </w:r>
          </w:p>
        </w:tc>
      </w:tr>
    </w:tbl>
    <w:p>
      <w:pPr>
        <w:spacing w:before="100" w:after="0"/>
        <w:jc w:val="center"/>
      </w:pPr>
      <w:r>
        <w:rPr>
          <w:b/>
          <w:color w:val="16A6B6"/>
          <w:sz w:val="15"/>
        </w:rPr>
        <w:t>ESPORTS INSIGHT • ORIGINAL CLASSROOM FEATURE</w:t>
      </w:r>
    </w:p>
    <w:p>
      <w:r>
        <w:br w:type="page"/>
      </w:r>
    </w:p>
    <w:p>
      <w:pPr>
        <w:pStyle w:val="Heading1"/>
      </w:pPr>
      <w:r>
        <w:t>READ • NOTICE • EXPLAIN</w:t>
      </w:r>
    </w:p>
    <w:p>
      <w:r>
        <w:rPr>
          <w:i/>
          <w:color w:val="4B5563"/>
        </w:rPr>
        <w:t>Use the article as evidence. You are not expected to know esports already.</w:t>
      </w:r>
    </w:p>
    <w:tbl>
      <w:tblPr>
        <w:tblW w:type="auto" w:w="0"/>
        <w:jc w:val="center"/>
        <w:tblLayout w:type="fixed"/>
        <w:tblLook w:firstColumn="1" w:firstRow="1" w:lastColumn="0" w:lastRow="0" w:noHBand="0" w:noVBand="1" w:val="04A0"/>
      </w:tblPr>
      <w:tblGrid>
        <w:gridCol w:w="864"/>
        <w:gridCol w:w="9144"/>
      </w:tblGrid>
      <w:tr>
        <w:tc>
          <w:tcPr>
            <w:tcW w:type="dxa" w:w="5285"/>
            <w:shd w:fill="16A6B6"/>
            <w:tcMar>
              <w:top w:w="120" w:type="dxa"/>
              <w:start w:w="70" w:type="dxa"/>
              <w:bottom w:w="120" w:type="dxa"/>
              <w:end w:w="70" w:type="dxa"/>
            </w:tcMar>
            <w:vAlign w:val="center"/>
          </w:tcPr>
          <w:p>
            <w:pPr>
              <w:jc w:val="center"/>
            </w:pPr>
            <w:r>
              <w:rPr>
                <w:b/>
                <w:color w:val="FFFFFF"/>
                <w:sz w:val="30"/>
              </w:rPr>
              <w:t>1</w:t>
            </w:r>
          </w:p>
        </w:tc>
        <w:tc>
          <w:tcPr>
            <w:tcW w:type="dxa" w:w="5285"/>
            <w:shd w:fill="ECF7FA"/>
            <w:tcMar>
              <w:top w:w="120" w:type="dxa"/>
              <w:start w:w="140" w:type="dxa"/>
              <w:bottom w:w="120" w:type="dxa"/>
              <w:end w:w="140" w:type="dxa"/>
            </w:tcMar>
          </w:tcPr>
          <w:p>
            <w:pPr>
              <w:spacing w:after="0"/>
            </w:pPr>
            <w:r>
              <w:t>What does the article tell you about esports players? Write 3–5 points. For each one, copy or paraphrase a detail from the text that supports your idea.</w:t>
            </w:r>
          </w:p>
        </w:tc>
      </w:tr>
      <w:tr>
        <w:tc>
          <w:tcPr>
            <w:tcW w:type="dxa" w:w="5285"/>
            <w:shd w:fill="16A6B6"/>
            <w:tcMar>
              <w:top w:w="120" w:type="dxa"/>
              <w:start w:w="70" w:type="dxa"/>
              <w:bottom w:w="120" w:type="dxa"/>
              <w:end w:w="70" w:type="dxa"/>
            </w:tcMar>
            <w:vAlign w:val="center"/>
          </w:tcPr>
          <w:p>
            <w:pPr>
              <w:jc w:val="center"/>
            </w:pPr>
            <w:r>
              <w:rPr>
                <w:b/>
                <w:color w:val="FFFFFF"/>
                <w:sz w:val="30"/>
              </w:rPr>
              <w:t>2</w:t>
            </w:r>
          </w:p>
        </w:tc>
        <w:tc>
          <w:tcPr>
            <w:tcW w:type="dxa" w:w="5285"/>
            <w:shd w:fill="ECF7FA"/>
            <w:tcMar>
              <w:top w:w="120" w:type="dxa"/>
              <w:start w:w="140" w:type="dxa"/>
              <w:bottom w:w="120" w:type="dxa"/>
              <w:end w:w="140" w:type="dxa"/>
            </w:tcMar>
          </w:tcPr>
          <w:p>
            <w:pPr>
              <w:spacing w:after="0"/>
            </w:pPr>
            <w:r>
              <w:t>What does the article tell you about esports fans or audiences? Identify attitudes, behaviours, expectations or reasons for watching. Support each point with evidence.</w:t>
            </w:r>
          </w:p>
        </w:tc>
      </w:tr>
      <w:tr>
        <w:tc>
          <w:tcPr>
            <w:tcW w:type="dxa" w:w="5285"/>
            <w:shd w:fill="16A6B6"/>
            <w:tcMar>
              <w:top w:w="120" w:type="dxa"/>
              <w:start w:w="70" w:type="dxa"/>
              <w:bottom w:w="120" w:type="dxa"/>
              <w:end w:w="70" w:type="dxa"/>
            </w:tcMar>
            <w:vAlign w:val="center"/>
          </w:tcPr>
          <w:p>
            <w:pPr>
              <w:jc w:val="center"/>
            </w:pPr>
            <w:r>
              <w:rPr>
                <w:b/>
                <w:color w:val="FFFFFF"/>
                <w:sz w:val="30"/>
              </w:rPr>
              <w:t>3</w:t>
            </w:r>
          </w:p>
        </w:tc>
        <w:tc>
          <w:tcPr>
            <w:tcW w:type="dxa" w:w="5285"/>
            <w:shd w:fill="ECF7FA"/>
            <w:tcMar>
              <w:top w:w="120" w:type="dxa"/>
              <w:start w:w="140" w:type="dxa"/>
              <w:bottom w:w="120" w:type="dxa"/>
              <w:end w:w="140" w:type="dxa"/>
            </w:tcMar>
          </w:tcPr>
          <w:p>
            <w:pPr>
              <w:spacing w:after="0"/>
            </w:pPr>
            <w:r>
              <w:t>Build a useful glossary. Start with the terms listed below, then add at least three more words or phrases from the article. Define each term in your own words and, where helpful, give an example.</w:t>
            </w:r>
          </w:p>
        </w:tc>
      </w:tr>
      <w:tr>
        <w:tc>
          <w:tcPr>
            <w:tcW w:type="dxa" w:w="5285"/>
            <w:shd w:fill="16A6B6"/>
            <w:tcMar>
              <w:top w:w="120" w:type="dxa"/>
              <w:start w:w="70" w:type="dxa"/>
              <w:bottom w:w="120" w:type="dxa"/>
              <w:end w:w="70" w:type="dxa"/>
            </w:tcMar>
            <w:vAlign w:val="center"/>
          </w:tcPr>
          <w:p>
            <w:pPr>
              <w:jc w:val="center"/>
            </w:pPr>
            <w:r>
              <w:rPr>
                <w:b/>
                <w:color w:val="FFFFFF"/>
                <w:sz w:val="30"/>
              </w:rPr>
              <w:t>4</w:t>
            </w:r>
          </w:p>
        </w:tc>
        <w:tc>
          <w:tcPr>
            <w:tcW w:type="dxa" w:w="5285"/>
            <w:shd w:fill="ECF7FA"/>
            <w:tcMar>
              <w:top w:w="120" w:type="dxa"/>
              <w:start w:w="140" w:type="dxa"/>
              <w:bottom w:w="120" w:type="dxa"/>
              <w:end w:w="140" w:type="dxa"/>
            </w:tcMar>
          </w:tcPr>
          <w:p>
            <w:pPr>
              <w:spacing w:after="0"/>
            </w:pPr>
            <w:r>
              <w:t>Write a 120–180 word explanation for someone who is completely new to esports. Explain the key idea from this article clearly, avoid unexplained jargon, and use at least four glossary terms accurately.</w:t>
            </w:r>
          </w:p>
        </w:tc>
      </w:tr>
    </w:tbl>
    <w:p/>
    <w:p>
      <w:r>
        <w:rPr>
          <w:b/>
          <w:color w:val="16A6B6"/>
        </w:rPr>
        <w:t xml:space="preserve">Glossary starter: </w:t>
      </w:r>
      <w:r>
        <w:t>caster, analyst desk, emote, underdog, rivalry, livestream, moderation, spectacle.</w:t>
      </w:r>
    </w:p>
    <w:p>
      <w:r>
        <w:rPr>
          <w:b/>
        </w:rPr>
        <w:t xml:space="preserve">Challenge: </w:t>
      </w:r>
      <w:r>
        <w:t>Which single sentence from the article would be most useful to a newcomer, and why?</w:t>
      </w:r>
    </w:p>
    <w:p>
      <w:pPr>
        <w:spacing w:before="200"/>
      </w:pPr>
      <w:r>
        <w:rPr>
          <w:b/>
          <w:color w:val="16A6B6"/>
        </w:rPr>
        <w:t>TEACHER NOTE</w:t>
      </w:r>
    </w:p>
    <w:p>
      <w:r>
        <w:t>The article is an original classroom text written in a magazine style. Names, teams and events are fictional unless described generically. This keeps the focus on language, inference and explanation rather than prior esports knowledge.</w:t>
      </w:r>
    </w:p>
    <w:sectPr w:rsidR="00FC693F" w:rsidRPr="0006063C" w:rsidSect="00034616">
      <w:footerReference w:type="default" r:id="rId9"/>
      <w:pgSz w:w="12240" w:h="15840"/>
      <w:pgMar w:top="691" w:right="835" w:bottom="720"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color w:val="0E1B3D"/>
        <w:sz w:val="16"/>
      </w:rPr>
      <w:t xml:space="preserve">ESPORTS INSIGHT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6A6B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1B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E1B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60"/>
    </w:pPr>
    <w:rPr>
      <w:rFonts w:ascii="Aptos" w:hAnsi="Aptos"/>
      <w:b/>
      <w:color w:val="16A6B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