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8064"/>
        <w:gridCol w:w="2160"/>
      </w:tblGrid>
      <w:tr>
        <w:tc>
          <w:tcPr>
            <w:tcW w:type="dxa" w:w="5285"/>
            <w:shd w:fill="0E1B3D"/>
            <w:tcMar>
              <w:top w:w="80" w:type="dxa"/>
              <w:start w:w="140" w:type="dxa"/>
              <w:bottom w:w="80" w:type="dxa"/>
              <w:end w:w="140" w:type="dxa"/>
            </w:tcMar>
          </w:tcPr>
          <w:p>
            <w:r>
              <w:rPr>
                <w:rFonts w:ascii="Aptos Display" w:hAnsi="Aptos Display"/>
                <w:b/>
                <w:color w:val="FFFFFF"/>
                <w:sz w:val="44"/>
              </w:rPr>
              <w:t xml:space="preserve">ESPORTS </w:t>
            </w:r>
            <w:r>
              <w:rPr>
                <w:rFonts w:ascii="Aptos Display" w:hAnsi="Aptos Display"/>
                <w:b/>
                <w:color w:val="C9D5FF"/>
                <w:sz w:val="44"/>
              </w:rPr>
              <w:t>INSIGHT</w:t>
            </w:r>
          </w:p>
        </w:tc>
        <w:tc>
          <w:tcPr>
            <w:tcW w:type="dxa" w:w="5285"/>
            <w:shd w:fill="C99A21"/>
            <w:tcMar>
              <w:top w:w="80" w:type="dxa"/>
              <w:start w:w="100" w:type="dxa"/>
              <w:bottom w:w="80" w:type="dxa"/>
              <w:end w:w="100" w:type="dxa"/>
            </w:tcMar>
          </w:tcPr>
          <w:p>
            <w:pPr>
              <w:jc w:val="center"/>
            </w:pPr>
            <w:r>
              <w:rPr>
                <w:b/>
                <w:color w:val="FFFFFF"/>
                <w:sz w:val="18"/>
              </w:rPr>
              <w:t>FEATURE 05 / CAREERS</w:t>
            </w:r>
          </w:p>
        </w:tc>
      </w:tr>
    </w:tbl>
    <w:p>
      <w:pPr>
        <w:spacing w:after="0"/>
      </w:pPr>
    </w:p>
    <w:p>
      <w:pPr>
        <w:pStyle w:val="Kicker"/>
      </w:pPr>
      <w:r>
        <w:t>CAREERS &amp; CONTENT</w:t>
      </w:r>
    </w:p>
    <w:p>
      <w:pPr>
        <w:pStyle w:val="Title"/>
        <w:spacing w:after="100"/>
      </w:pPr>
      <w:r>
        <w:t>Beyond the Pro Player</w:t>
      </w:r>
    </w:p>
    <w:p>
      <w:pPr>
        <w:spacing w:after="160"/>
      </w:pPr>
      <w:r>
        <w:rPr>
          <w:i/>
          <w:color w:val="4B5563"/>
          <w:sz w:val="23"/>
        </w:rPr>
        <w:t>Most people working in esports are not the ones holding the trophy. A match can depend on writers, observers, producers, coaches and community staff.</w:t>
      </w:r>
    </w:p>
    <w:p>
      <w:pPr>
        <w:spacing w:after="200"/>
        <w:pBdr>
          <w:bottom w:val="single" w:sz="16" w:space="1" w:color="C99A21"/>
        </w:pBdr>
      </w:pPr>
      <w:r>
        <w:rPr>
          <w:b/>
          <w:color w:val="C99A21"/>
          <w:sz w:val="19"/>
        </w:rPr>
        <w:t>By Leah Park</w:t>
      </w:r>
    </w:p>
    <w:tbl>
      <w:tblPr>
        <w:tblW w:type="auto" w:w="0"/>
        <w:jc w:val="center"/>
        <w:tblLayout w:type="fixed"/>
        <w:tblLook w:firstColumn="1" w:firstRow="1" w:lastColumn="0" w:lastRow="0" w:noHBand="0" w:noVBand="1" w:val="04A0"/>
      </w:tblPr>
      <w:tblGrid>
        <w:gridCol w:w="4925"/>
        <w:gridCol w:w="4925"/>
      </w:tblGrid>
      <w:tr>
        <w:tc>
          <w:tcPr>
            <w:tcW w:type="dxa" w:w="5285"/>
            <w:tcMar>
              <w:top w:w="0" w:type="dxa"/>
              <w:start w:w="0" w:type="dxa"/>
              <w:bottom w:w="0" w:type="dxa"/>
              <w:end w:w="100" w:type="dxa"/>
            </w:tcMar>
            <w:tcBorders>
              <w:top w:val="nil"/>
              <w:left w:val="nil"/>
              <w:bottom w:val="nil"/>
              <w:right w:val="nil"/>
              <w:insideH w:val="nil"/>
              <w:insideV w:val="nil"/>
            </w:tcBorders>
          </w:tcPr>
          <w:p>
            <w:pPr>
              <w:spacing w:after="100" w:line="245" w:lineRule="auto"/>
              <w:ind w:firstLine="0"/>
            </w:pPr>
            <w:r>
              <w:rPr>
                <w:sz w:val="17"/>
              </w:rPr>
              <w:t>When people imagine an esports career, they often picture the professional player at the centre of the stage. That role is highly visible but represents only one part of the industry. A broadcast needs people to plan the show, capture the action, explain what is happening and make sure viewers can hear and see it clearly. A team needs coaches, analysts, managers and content staff. An event needs operations, safeguarding, marketing and community support. The competition is the product viewers see; many careers exist behind it.</w:t>
            </w:r>
          </w:p>
          <w:p>
            <w:pPr>
              <w:spacing w:after="100" w:line="245" w:lineRule="auto"/>
              <w:ind w:firstLine="187"/>
            </w:pPr>
            <w:r>
              <w:rPr>
                <w:sz w:val="17"/>
              </w:rPr>
              <w:t>Consider the role of an observer. In many esports, a broadcast cannot simply show one fixed camera. The observer controls the in-game view seen by the audience, choosing which player, angle or section of the map should appear on screen. The job requires strong game knowledge and anticipation. If the observer notices a likely confrontation a few seconds early, viewers see the action naturally. If the switch happens late, a crucial moment can be missed.</w:t>
            </w:r>
          </w:p>
          <w:p>
            <w:pPr>
              <w:spacing w:after="100" w:line="245" w:lineRule="auto"/>
              <w:ind w:firstLine="187"/>
            </w:pPr>
            <w:r>
              <w:rPr>
                <w:sz w:val="17"/>
              </w:rPr>
              <w:t>Production roles are just as important. A producer helps coordinate the running order, communicates with presenters and decides when different parts of the show should happen. Graphics teams prepare statistics, player names and visual explanations. Audio staff balance microphones, crowd noise, game sound and music. These jobs require technical ability, but also communication: problems need to be explained quickly and calmly when a broadcast is live.</w:t>
            </w:r>
          </w:p>
          <w:p>
            <w:pPr>
              <w:spacing w:after="100" w:line="245" w:lineRule="auto"/>
              <w:ind w:firstLine="187"/>
            </w:pPr>
            <w:r>
              <w:rPr>
                <w:sz w:val="17"/>
              </w:rPr>
              <w:t>Writers and social-media teams shape how fans understand an event before and after the match. A preview article may introduce a rivalry to new viewers. A short video can explain a complicated strategy. A community manager responds to questions, posts updates and helps enforce behaviour standards on official channels. Tone matters. A post aimed at devoted fans may use specialist language and humour, while an announcement for parents, schools or sponsors may need a more formal style.</w:t>
            </w:r>
          </w:p>
        </w:tc>
        <w:tc>
          <w:tcPr>
            <w:tcW w:type="dxa" w:w="5285"/>
            <w:tcMar>
              <w:top w:w="0" w:type="dxa"/>
              <w:start w:w="0" w:type="dxa"/>
              <w:bottom w:w="0" w:type="dxa"/>
              <w:end w:w="0" w:type="dxa"/>
            </w:tcMar>
            <w:tcBorders>
              <w:top w:val="nil"/>
              <w:left w:val="nil"/>
              <w:bottom w:val="nil"/>
              <w:right w:val="nil"/>
              <w:insideH w:val="nil"/>
              <w:insideV w:val="nil"/>
            </w:tcBorders>
          </w:tcPr>
          <w:p>
            <w:pPr>
              <w:spacing w:after="100" w:line="245" w:lineRule="auto"/>
              <w:ind w:firstLine="0"/>
            </w:pPr>
            <w:r>
              <w:rPr>
                <w:sz w:val="17"/>
              </w:rPr>
              <w:t>Analysts work with evidence. They may study match data, identify repeated patterns and present findings to coaches or players. The most useful analyst is not the person who produces the largest spreadsheet. They are the person who can select what matters and explain it clearly. This is why English skills are relevant even in data-heavy roles: professionals still need to summarise, compare, justify and adapt information for an audience.</w:t>
            </w:r>
          </w:p>
          <w:p>
            <w:pPr>
              <w:spacing w:before="100" w:after="120"/>
              <w:jc w:val="center"/>
            </w:pPr>
            <w:r>
              <w:rPr>
                <w:rFonts w:ascii="Aptos Display" w:hAnsi="Aptos Display"/>
                <w:b/>
                <w:i/>
                <w:color w:val="C99A21"/>
                <w:sz w:val="25"/>
              </w:rPr>
              <w:t>“In esports, specialist knowledge matters — but the ability to explain that knowledge clearly often turns it into a professional skill.”</w:t>
            </w:r>
          </w:p>
          <w:p>
            <w:pPr>
              <w:spacing w:after="100" w:line="245" w:lineRule="auto"/>
              <w:ind w:firstLine="187"/>
            </w:pPr>
            <w:r>
              <w:rPr>
                <w:sz w:val="17"/>
              </w:rPr>
              <w:t>Freelance work is common across casting, editing, photography, design and event support. That can create opportunities, but it also requires organisation. Freelancers need portfolios, professional communication, realistic rates and the confidence to ask what a job involves before agreeing to it. Networking can help, but reputation usually grows from reliability: meeting deadlines, responding clearly and treating colleagues respectfully.</w:t>
            </w:r>
          </w:p>
          <w:p>
            <w:pPr>
              <w:spacing w:after="100" w:line="245" w:lineRule="auto"/>
              <w:ind w:firstLine="187"/>
            </w:pPr>
            <w:r>
              <w:rPr>
                <w:sz w:val="17"/>
              </w:rPr>
              <w:t>For students interested in esports, the useful question is not only “Could I become a pro player?” It is “What part of this environment matches the skills I already enjoy using?” Someone who likes explaining ideas might try commentary or journalism. A student who enjoys planning could explore production. Someone who notices patterns may enjoy analysis. Esports is competitive on screen, but off screen it is also a workplace built from many different forms of expertise.</w:t>
            </w:r>
          </w:p>
        </w:tc>
      </w:tr>
    </w:tbl>
    <w:p>
      <w:pPr>
        <w:spacing w:before="100" w:after="0"/>
        <w:jc w:val="center"/>
      </w:pPr>
      <w:r>
        <w:rPr>
          <w:b/>
          <w:color w:val="C99A21"/>
          <w:sz w:val="15"/>
        </w:rPr>
        <w:t>ESPORTS INSIGHT • ORIGINAL CLASSROOM FEATURE</w:t>
      </w:r>
    </w:p>
    <w:p>
      <w:r>
        <w:br w:type="page"/>
      </w:r>
    </w:p>
    <w:p>
      <w:pPr>
        <w:pStyle w:val="Heading1"/>
      </w:pPr>
      <w:r>
        <w:t>READ • NOTICE • EXPLAIN</w:t>
      </w:r>
    </w:p>
    <w:p>
      <w:r>
        <w:rPr>
          <w:i/>
          <w:color w:val="4B5563"/>
        </w:rPr>
        <w:t>Use the article as evidence. You are not expected to know esports already.</w:t>
      </w:r>
    </w:p>
    <w:tbl>
      <w:tblPr>
        <w:tblW w:type="auto" w:w="0"/>
        <w:jc w:val="center"/>
        <w:tblLayout w:type="fixed"/>
        <w:tblLook w:firstColumn="1" w:firstRow="1" w:lastColumn="0" w:lastRow="0" w:noHBand="0" w:noVBand="1" w:val="04A0"/>
      </w:tblPr>
      <w:tblGrid>
        <w:gridCol w:w="864"/>
        <w:gridCol w:w="9144"/>
      </w:tblGrid>
      <w:tr>
        <w:tc>
          <w:tcPr>
            <w:tcW w:type="dxa" w:w="5285"/>
            <w:shd w:fill="C99A21"/>
            <w:tcMar>
              <w:top w:w="120" w:type="dxa"/>
              <w:start w:w="70" w:type="dxa"/>
              <w:bottom w:w="120" w:type="dxa"/>
              <w:end w:w="70" w:type="dxa"/>
            </w:tcMar>
            <w:vAlign w:val="center"/>
          </w:tcPr>
          <w:p>
            <w:pPr>
              <w:jc w:val="center"/>
            </w:pPr>
            <w:r>
              <w:rPr>
                <w:b/>
                <w:color w:val="FFFFFF"/>
                <w:sz w:val="30"/>
              </w:rPr>
              <w:t>1</w:t>
            </w:r>
          </w:p>
        </w:tc>
        <w:tc>
          <w:tcPr>
            <w:tcW w:type="dxa" w:w="5285"/>
            <w:shd w:fill="FAF6E8"/>
            <w:tcMar>
              <w:top w:w="120" w:type="dxa"/>
              <w:start w:w="140" w:type="dxa"/>
              <w:bottom w:w="120" w:type="dxa"/>
              <w:end w:w="140" w:type="dxa"/>
            </w:tcMar>
          </w:tcPr>
          <w:p>
            <w:pPr>
              <w:spacing w:after="0"/>
            </w:pPr>
            <w:r>
              <w:t>What does the article tell you about esports players? Write 3–5 points. For each one, copy or paraphrase a detail from the text that supports your idea.</w:t>
            </w:r>
          </w:p>
        </w:tc>
      </w:tr>
      <w:tr>
        <w:tc>
          <w:tcPr>
            <w:tcW w:type="dxa" w:w="5285"/>
            <w:shd w:fill="C99A21"/>
            <w:tcMar>
              <w:top w:w="120" w:type="dxa"/>
              <w:start w:w="70" w:type="dxa"/>
              <w:bottom w:w="120" w:type="dxa"/>
              <w:end w:w="70" w:type="dxa"/>
            </w:tcMar>
            <w:vAlign w:val="center"/>
          </w:tcPr>
          <w:p>
            <w:pPr>
              <w:jc w:val="center"/>
            </w:pPr>
            <w:r>
              <w:rPr>
                <w:b/>
                <w:color w:val="FFFFFF"/>
                <w:sz w:val="30"/>
              </w:rPr>
              <w:t>2</w:t>
            </w:r>
          </w:p>
        </w:tc>
        <w:tc>
          <w:tcPr>
            <w:tcW w:type="dxa" w:w="5285"/>
            <w:shd w:fill="FAF6E8"/>
            <w:tcMar>
              <w:top w:w="120" w:type="dxa"/>
              <w:start w:w="140" w:type="dxa"/>
              <w:bottom w:w="120" w:type="dxa"/>
              <w:end w:w="140" w:type="dxa"/>
            </w:tcMar>
          </w:tcPr>
          <w:p>
            <w:pPr>
              <w:spacing w:after="0"/>
            </w:pPr>
            <w:r>
              <w:t>What does the article tell you about esports fans or audiences? Identify attitudes, behaviours, expectations or reasons for watching. Support each point with evidence.</w:t>
            </w:r>
          </w:p>
        </w:tc>
      </w:tr>
      <w:tr>
        <w:tc>
          <w:tcPr>
            <w:tcW w:type="dxa" w:w="5285"/>
            <w:shd w:fill="C99A21"/>
            <w:tcMar>
              <w:top w:w="120" w:type="dxa"/>
              <w:start w:w="70" w:type="dxa"/>
              <w:bottom w:w="120" w:type="dxa"/>
              <w:end w:w="70" w:type="dxa"/>
            </w:tcMar>
            <w:vAlign w:val="center"/>
          </w:tcPr>
          <w:p>
            <w:pPr>
              <w:jc w:val="center"/>
            </w:pPr>
            <w:r>
              <w:rPr>
                <w:b/>
                <w:color w:val="FFFFFF"/>
                <w:sz w:val="30"/>
              </w:rPr>
              <w:t>3</w:t>
            </w:r>
          </w:p>
        </w:tc>
        <w:tc>
          <w:tcPr>
            <w:tcW w:type="dxa" w:w="5285"/>
            <w:shd w:fill="FAF6E8"/>
            <w:tcMar>
              <w:top w:w="120" w:type="dxa"/>
              <w:start w:w="140" w:type="dxa"/>
              <w:bottom w:w="120" w:type="dxa"/>
              <w:end w:w="140" w:type="dxa"/>
            </w:tcMar>
          </w:tcPr>
          <w:p>
            <w:pPr>
              <w:spacing w:after="0"/>
            </w:pPr>
            <w:r>
              <w:t>Build a useful glossary. Start with the terms listed below, then add at least three more words or phrases from the article. Define each term in your own words and, where helpful, give an example.</w:t>
            </w:r>
          </w:p>
        </w:tc>
      </w:tr>
      <w:tr>
        <w:tc>
          <w:tcPr>
            <w:tcW w:type="dxa" w:w="5285"/>
            <w:shd w:fill="C99A21"/>
            <w:tcMar>
              <w:top w:w="120" w:type="dxa"/>
              <w:start w:w="70" w:type="dxa"/>
              <w:bottom w:w="120" w:type="dxa"/>
              <w:end w:w="70" w:type="dxa"/>
            </w:tcMar>
            <w:vAlign w:val="center"/>
          </w:tcPr>
          <w:p>
            <w:pPr>
              <w:jc w:val="center"/>
            </w:pPr>
            <w:r>
              <w:rPr>
                <w:b/>
                <w:color w:val="FFFFFF"/>
                <w:sz w:val="30"/>
              </w:rPr>
              <w:t>4</w:t>
            </w:r>
          </w:p>
        </w:tc>
        <w:tc>
          <w:tcPr>
            <w:tcW w:type="dxa" w:w="5285"/>
            <w:shd w:fill="FAF6E8"/>
            <w:tcMar>
              <w:top w:w="120" w:type="dxa"/>
              <w:start w:w="140" w:type="dxa"/>
              <w:bottom w:w="120" w:type="dxa"/>
              <w:end w:w="140" w:type="dxa"/>
            </w:tcMar>
          </w:tcPr>
          <w:p>
            <w:pPr>
              <w:spacing w:after="0"/>
            </w:pPr>
            <w:r>
              <w:t>Write a 120–180 word explanation for someone who is completely new to esports. Explain the key idea from this article clearly, avoid unexplained jargon, and use at least four glossary terms accurately.</w:t>
            </w:r>
          </w:p>
        </w:tc>
      </w:tr>
    </w:tbl>
    <w:p/>
    <w:p>
      <w:r>
        <w:rPr>
          <w:b/>
          <w:color w:val="C99A21"/>
        </w:rPr>
        <w:t xml:space="preserve">Glossary starter: </w:t>
      </w:r>
      <w:r>
        <w:t>observer, producer, graphics package, community manager, analyst, freelance, portfolio, networking.</w:t>
      </w:r>
    </w:p>
    <w:p>
      <w:r>
        <w:rPr>
          <w:b/>
        </w:rPr>
        <w:t xml:space="preserve">Challenge: </w:t>
      </w:r>
      <w:r>
        <w:t>Which single sentence from the article would be most useful to a newcomer, and why?</w:t>
      </w:r>
    </w:p>
    <w:p>
      <w:pPr>
        <w:spacing w:before="200"/>
      </w:pPr>
      <w:r>
        <w:rPr>
          <w:b/>
          <w:color w:val="C99A21"/>
        </w:rPr>
        <w:t>TEACHER NOTE</w:t>
      </w:r>
    </w:p>
    <w:p>
      <w:r>
        <w:t>The article is an original classroom text written in a magazine style. Names, teams and events are fictional unless described generically. This keeps the focus on language, inference and explanation rather than prior esports knowledge.</w:t>
      </w:r>
    </w:p>
    <w:sectPr w:rsidR="00FC693F" w:rsidRPr="0006063C" w:rsidSect="00034616">
      <w:footerReference w:type="default" r:id="rId9"/>
      <w:pgSz w:w="12240" w:h="15840"/>
      <w:pgMar w:top="691" w:right="835" w:bottom="720"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color w:val="0E1B3D"/>
        <w:sz w:val="16"/>
      </w:rPr>
      <w:t xml:space="preserve">ESPORTS INSIGHT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C99A21"/>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E1B3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E1B3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60"/>
    </w:pPr>
    <w:rPr>
      <w:rFonts w:ascii="Aptos" w:hAnsi="Aptos"/>
      <w:b/>
      <w:color w:val="C99A21"/>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